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63BF" w14:textId="77777777" w:rsidR="00181011" w:rsidRPr="00290689" w:rsidRDefault="00181011" w:rsidP="00181011">
      <w:pPr>
        <w:spacing w:after="0"/>
        <w:rPr>
          <w:b/>
          <w:color w:val="000004"/>
          <w:sz w:val="24"/>
          <w:szCs w:val="24"/>
        </w:rPr>
      </w:pPr>
      <w:bookmarkStart w:id="0" w:name="_Hlk82495685"/>
      <w:r w:rsidRPr="00290689">
        <w:rPr>
          <w:b/>
          <w:color w:val="000004"/>
          <w:sz w:val="24"/>
          <w:szCs w:val="24"/>
        </w:rPr>
        <w:tab/>
      </w:r>
      <w:r w:rsidRPr="00290689">
        <w:rPr>
          <w:b/>
          <w:color w:val="000004"/>
          <w:sz w:val="24"/>
          <w:szCs w:val="24"/>
        </w:rPr>
        <w:tab/>
      </w:r>
    </w:p>
    <w:tbl>
      <w:tblPr>
        <w:tblStyle w:val="TableGrid"/>
        <w:tblW w:w="0" w:type="auto"/>
        <w:tblLook w:val="04A0" w:firstRow="1" w:lastRow="0" w:firstColumn="1" w:lastColumn="0" w:noHBand="0" w:noVBand="1"/>
      </w:tblPr>
      <w:tblGrid>
        <w:gridCol w:w="1799"/>
        <w:gridCol w:w="7551"/>
      </w:tblGrid>
      <w:tr w:rsidR="00181011" w:rsidRPr="00290689" w14:paraId="5FBFBC0C" w14:textId="77777777" w:rsidTr="00DB5B22">
        <w:trPr>
          <w:trHeight w:hRule="exact" w:val="720"/>
        </w:trPr>
        <w:tc>
          <w:tcPr>
            <w:tcW w:w="1818" w:type="dxa"/>
          </w:tcPr>
          <w:p w14:paraId="00AF71A7" w14:textId="77777777" w:rsidR="00181011" w:rsidRPr="00290689" w:rsidRDefault="00181011" w:rsidP="00DB5B22">
            <w:pPr>
              <w:rPr>
                <w:rFonts w:ascii="Calibri" w:hAnsi="Calibri" w:cs="Calibri"/>
                <w:b/>
                <w:color w:val="000004"/>
                <w:sz w:val="24"/>
                <w:szCs w:val="24"/>
              </w:rPr>
            </w:pPr>
            <w:r w:rsidRPr="00290689">
              <w:rPr>
                <w:rFonts w:ascii="Calibri" w:hAnsi="Calibri" w:cs="Calibri"/>
                <w:b/>
                <w:color w:val="000004"/>
                <w:sz w:val="24"/>
                <w:szCs w:val="24"/>
              </w:rPr>
              <w:t>College</w:t>
            </w:r>
          </w:p>
          <w:p w14:paraId="65A7D048" w14:textId="77777777" w:rsidR="00181011" w:rsidRPr="00290689" w:rsidRDefault="00181011" w:rsidP="00DB5B22">
            <w:pPr>
              <w:rPr>
                <w:rFonts w:ascii="Calibri" w:hAnsi="Calibri" w:cs="Calibri"/>
                <w:b/>
                <w:color w:val="000004"/>
                <w:sz w:val="24"/>
                <w:szCs w:val="24"/>
              </w:rPr>
            </w:pPr>
          </w:p>
        </w:tc>
        <w:tc>
          <w:tcPr>
            <w:tcW w:w="7758" w:type="dxa"/>
          </w:tcPr>
          <w:p w14:paraId="71EE5855" w14:textId="77777777" w:rsidR="00181011" w:rsidRPr="00290689" w:rsidRDefault="00181011" w:rsidP="00DB5B22">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181011" w:rsidRPr="00290689" w14:paraId="7B40D528" w14:textId="77777777" w:rsidTr="00DB5B22">
        <w:trPr>
          <w:trHeight w:hRule="exact" w:val="720"/>
        </w:trPr>
        <w:tc>
          <w:tcPr>
            <w:tcW w:w="1818" w:type="dxa"/>
          </w:tcPr>
          <w:p w14:paraId="599E0C46" w14:textId="77777777" w:rsidR="00181011" w:rsidRPr="00290689" w:rsidRDefault="00181011" w:rsidP="00DB5B22">
            <w:pPr>
              <w:rPr>
                <w:rFonts w:ascii="Calibri" w:hAnsi="Calibri" w:cs="Calibri"/>
                <w:b/>
                <w:color w:val="000004"/>
                <w:sz w:val="24"/>
                <w:szCs w:val="24"/>
              </w:rPr>
            </w:pPr>
            <w:r w:rsidRPr="00290689">
              <w:rPr>
                <w:rFonts w:ascii="Calibri" w:hAnsi="Calibri" w:cs="Calibri"/>
                <w:b/>
                <w:color w:val="000004"/>
                <w:sz w:val="24"/>
                <w:szCs w:val="24"/>
              </w:rPr>
              <w:t>Unit</w:t>
            </w:r>
          </w:p>
          <w:p w14:paraId="1F49B332" w14:textId="77777777" w:rsidR="00181011" w:rsidRPr="00290689" w:rsidRDefault="00181011" w:rsidP="00DB5B22">
            <w:pPr>
              <w:rPr>
                <w:rFonts w:ascii="Calibri" w:hAnsi="Calibri" w:cs="Calibri"/>
                <w:b/>
                <w:color w:val="000004"/>
                <w:sz w:val="24"/>
                <w:szCs w:val="24"/>
              </w:rPr>
            </w:pPr>
          </w:p>
        </w:tc>
        <w:tc>
          <w:tcPr>
            <w:tcW w:w="7758" w:type="dxa"/>
          </w:tcPr>
          <w:p w14:paraId="696C4FDE" w14:textId="3B63B284" w:rsidR="00181011" w:rsidRPr="00290689" w:rsidRDefault="00181011" w:rsidP="00DB5B22">
            <w:pPr>
              <w:rPr>
                <w:rFonts w:ascii="Calibri" w:hAnsi="Calibri" w:cs="Calibri"/>
                <w:b/>
                <w:color w:val="000004"/>
                <w:sz w:val="24"/>
                <w:szCs w:val="24"/>
              </w:rPr>
            </w:pPr>
            <w:r>
              <w:rPr>
                <w:rFonts w:ascii="Calibri" w:hAnsi="Calibri" w:cs="Calibri"/>
                <w:b/>
                <w:color w:val="000004"/>
                <w:sz w:val="24"/>
                <w:szCs w:val="24"/>
              </w:rPr>
              <w:t>School of Earth and Space Exploration</w:t>
            </w:r>
          </w:p>
        </w:tc>
      </w:tr>
      <w:tr w:rsidR="00181011" w:rsidRPr="00290689" w14:paraId="2DB84F2F" w14:textId="77777777" w:rsidTr="00DB5B22">
        <w:trPr>
          <w:trHeight w:hRule="exact" w:val="720"/>
        </w:trPr>
        <w:tc>
          <w:tcPr>
            <w:tcW w:w="1818" w:type="dxa"/>
          </w:tcPr>
          <w:p w14:paraId="013E53C0" w14:textId="77777777" w:rsidR="00181011" w:rsidRPr="00290689" w:rsidRDefault="00181011" w:rsidP="00DB5B22">
            <w:pPr>
              <w:rPr>
                <w:rFonts w:ascii="Calibri" w:hAnsi="Calibri" w:cs="Calibri"/>
                <w:b/>
                <w:color w:val="000004"/>
                <w:sz w:val="24"/>
                <w:szCs w:val="24"/>
              </w:rPr>
            </w:pPr>
            <w:r w:rsidRPr="00290689">
              <w:rPr>
                <w:rFonts w:ascii="Calibri" w:hAnsi="Calibri" w:cs="Calibri"/>
                <w:b/>
                <w:color w:val="000004"/>
                <w:sz w:val="24"/>
                <w:szCs w:val="24"/>
              </w:rPr>
              <w:t>Document</w:t>
            </w:r>
          </w:p>
          <w:p w14:paraId="4F1F95BC" w14:textId="77777777" w:rsidR="00181011" w:rsidRPr="00290689" w:rsidRDefault="00181011" w:rsidP="00DB5B22">
            <w:pPr>
              <w:rPr>
                <w:rFonts w:ascii="Calibri" w:hAnsi="Calibri" w:cs="Calibri"/>
                <w:b/>
                <w:color w:val="000004"/>
                <w:sz w:val="24"/>
                <w:szCs w:val="24"/>
              </w:rPr>
            </w:pPr>
          </w:p>
        </w:tc>
        <w:tc>
          <w:tcPr>
            <w:tcW w:w="7758" w:type="dxa"/>
          </w:tcPr>
          <w:p w14:paraId="09C034DA" w14:textId="3367D7E2" w:rsidR="00181011" w:rsidRPr="00290689" w:rsidRDefault="003A144A" w:rsidP="00DB5B22">
            <w:pPr>
              <w:rPr>
                <w:rFonts w:ascii="Calibri" w:hAnsi="Calibri" w:cs="Calibri"/>
                <w:b/>
                <w:color w:val="000004"/>
                <w:sz w:val="24"/>
                <w:szCs w:val="24"/>
              </w:rPr>
            </w:pPr>
            <w:r>
              <w:rPr>
                <w:rFonts w:ascii="Calibri" w:hAnsi="Calibri" w:cs="Calibri"/>
                <w:b/>
                <w:color w:val="000004"/>
                <w:sz w:val="24"/>
                <w:szCs w:val="24"/>
              </w:rPr>
              <w:t>Promotion Criteria for Academic Professionals</w:t>
            </w:r>
            <w:bookmarkStart w:id="1" w:name="_GoBack"/>
            <w:bookmarkEnd w:id="1"/>
          </w:p>
        </w:tc>
      </w:tr>
    </w:tbl>
    <w:p w14:paraId="12C29C90" w14:textId="77777777" w:rsidR="00181011" w:rsidRPr="00290689" w:rsidRDefault="00181011" w:rsidP="00181011">
      <w:pPr>
        <w:spacing w:after="0" w:line="240" w:lineRule="auto"/>
        <w:rPr>
          <w:rFonts w:cstheme="minorHAnsi"/>
          <w:color w:val="000004"/>
          <w:sz w:val="24"/>
          <w:szCs w:val="24"/>
        </w:rPr>
      </w:pPr>
    </w:p>
    <w:p w14:paraId="4EFCF5A9" w14:textId="77777777" w:rsidR="00181011" w:rsidRDefault="00181011" w:rsidP="00181011">
      <w:pPr>
        <w:spacing w:after="0" w:line="240" w:lineRule="auto"/>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181011" w:rsidRPr="00290689" w14:paraId="3985A39E" w14:textId="77777777" w:rsidTr="00DB5B22">
        <w:trPr>
          <w:trHeight w:hRule="exact" w:val="720"/>
        </w:trPr>
        <w:tc>
          <w:tcPr>
            <w:tcW w:w="3528" w:type="dxa"/>
          </w:tcPr>
          <w:p w14:paraId="59693AD2" w14:textId="77777777" w:rsidR="00181011" w:rsidRPr="00290689" w:rsidRDefault="00181011" w:rsidP="00DB5B22">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35026FBE" w14:textId="337B7C50" w:rsidR="00181011" w:rsidRPr="00290689" w:rsidRDefault="003A144A" w:rsidP="00DB5B22">
            <w:pPr>
              <w:rPr>
                <w:rFonts w:ascii="Calibri" w:hAnsi="Calibri" w:cs="Calibri"/>
                <w:b/>
                <w:color w:val="000004"/>
                <w:sz w:val="24"/>
                <w:szCs w:val="24"/>
              </w:rPr>
            </w:pPr>
            <w:r>
              <w:rPr>
                <w:rFonts w:ascii="Calibri" w:hAnsi="Calibri" w:cs="Calibri"/>
                <w:b/>
                <w:color w:val="000004"/>
                <w:sz w:val="24"/>
                <w:szCs w:val="24"/>
              </w:rPr>
              <w:t>October 29, 2021</w:t>
            </w:r>
          </w:p>
        </w:tc>
      </w:tr>
      <w:tr w:rsidR="00181011" w:rsidRPr="00290689" w14:paraId="0D93BAD6" w14:textId="77777777" w:rsidTr="00DB5B22">
        <w:trPr>
          <w:trHeight w:hRule="exact" w:val="720"/>
        </w:trPr>
        <w:tc>
          <w:tcPr>
            <w:tcW w:w="3528" w:type="dxa"/>
          </w:tcPr>
          <w:p w14:paraId="56E2A4D6" w14:textId="77777777" w:rsidR="00181011" w:rsidRPr="00290689" w:rsidRDefault="00181011" w:rsidP="00DB5B22">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4FDA87AC" w14:textId="61357930" w:rsidR="00181011" w:rsidRPr="00290689" w:rsidRDefault="003A144A" w:rsidP="00DB5B22">
            <w:pPr>
              <w:rPr>
                <w:rFonts w:ascii="Calibri" w:hAnsi="Calibri" w:cs="Calibri"/>
                <w:b/>
                <w:color w:val="000004"/>
                <w:sz w:val="24"/>
                <w:szCs w:val="24"/>
              </w:rPr>
            </w:pPr>
            <w:r>
              <w:rPr>
                <w:rFonts w:ascii="Calibri" w:hAnsi="Calibri" w:cs="Calibri"/>
                <w:b/>
                <w:color w:val="000004"/>
                <w:sz w:val="24"/>
                <w:szCs w:val="24"/>
              </w:rPr>
              <w:t>November 1, 2021</w:t>
            </w:r>
          </w:p>
        </w:tc>
      </w:tr>
    </w:tbl>
    <w:p w14:paraId="7773660D" w14:textId="77777777" w:rsidR="00181011" w:rsidRPr="00290689" w:rsidRDefault="00181011" w:rsidP="00181011">
      <w:pPr>
        <w:spacing w:after="0" w:line="240" w:lineRule="auto"/>
        <w:rPr>
          <w:rFonts w:cstheme="minorHAnsi"/>
          <w:color w:val="000004"/>
          <w:sz w:val="24"/>
          <w:szCs w:val="24"/>
        </w:rPr>
      </w:pPr>
    </w:p>
    <w:p w14:paraId="211EF769" w14:textId="77777777" w:rsidR="00181011" w:rsidRPr="00290689" w:rsidRDefault="00181011" w:rsidP="00181011">
      <w:pPr>
        <w:spacing w:after="0" w:line="240" w:lineRule="auto"/>
        <w:rPr>
          <w:b/>
          <w:color w:val="000004"/>
          <w:sz w:val="24"/>
          <w:szCs w:val="24"/>
        </w:rPr>
      </w:pPr>
    </w:p>
    <w:p w14:paraId="3C064632" w14:textId="77777777" w:rsidR="00181011" w:rsidRDefault="00181011" w:rsidP="00181011">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181011" w:rsidRPr="00290689" w14:paraId="26589353" w14:textId="77777777" w:rsidTr="00DB5B22">
        <w:trPr>
          <w:trHeight w:val="720"/>
        </w:trPr>
        <w:tc>
          <w:tcPr>
            <w:tcW w:w="8028" w:type="dxa"/>
          </w:tcPr>
          <w:p w14:paraId="57BFB7D7" w14:textId="77777777" w:rsidR="00181011" w:rsidRPr="00290689" w:rsidRDefault="00181011" w:rsidP="00DB5B22">
            <w:pPr>
              <w:rPr>
                <w:rFonts w:ascii="Calibri" w:hAnsi="Calibri" w:cs="Calibri"/>
                <w:b/>
                <w:color w:val="000004"/>
                <w:sz w:val="24"/>
                <w:szCs w:val="24"/>
              </w:rPr>
            </w:pPr>
          </w:p>
        </w:tc>
        <w:tc>
          <w:tcPr>
            <w:tcW w:w="1548" w:type="dxa"/>
          </w:tcPr>
          <w:p w14:paraId="70FC9E7A" w14:textId="77777777" w:rsidR="00181011" w:rsidRPr="00290689" w:rsidRDefault="00181011" w:rsidP="00DB5B22">
            <w:pPr>
              <w:rPr>
                <w:rFonts w:ascii="Calibri" w:hAnsi="Calibri" w:cs="Calibri"/>
                <w:b/>
                <w:color w:val="000004"/>
                <w:sz w:val="24"/>
                <w:szCs w:val="24"/>
              </w:rPr>
            </w:pPr>
          </w:p>
        </w:tc>
      </w:tr>
      <w:tr w:rsidR="00181011" w:rsidRPr="00290689" w14:paraId="517D9A9D" w14:textId="77777777" w:rsidTr="00DB5B22">
        <w:trPr>
          <w:trHeight w:val="720"/>
        </w:trPr>
        <w:tc>
          <w:tcPr>
            <w:tcW w:w="8028" w:type="dxa"/>
          </w:tcPr>
          <w:p w14:paraId="2F18AB4C" w14:textId="77777777" w:rsidR="00181011" w:rsidRPr="00290689" w:rsidRDefault="00181011" w:rsidP="00DB5B22">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60705BC6" w14:textId="77777777" w:rsidR="00181011" w:rsidRPr="00290689" w:rsidRDefault="00181011" w:rsidP="00DB5B22">
            <w:pPr>
              <w:rPr>
                <w:rFonts w:ascii="Calibri" w:hAnsi="Calibri" w:cs="Calibri"/>
                <w:b/>
                <w:color w:val="000004"/>
                <w:sz w:val="24"/>
                <w:szCs w:val="24"/>
              </w:rPr>
            </w:pPr>
            <w:r w:rsidRPr="00290689">
              <w:rPr>
                <w:rFonts w:ascii="Calibri" w:hAnsi="Calibri" w:cs="Calibri"/>
                <w:b/>
                <w:color w:val="000004"/>
                <w:sz w:val="24"/>
                <w:szCs w:val="24"/>
              </w:rPr>
              <w:t>Date</w:t>
            </w:r>
          </w:p>
        </w:tc>
      </w:tr>
    </w:tbl>
    <w:p w14:paraId="5AA15126" w14:textId="77777777" w:rsidR="00181011" w:rsidRPr="00336268" w:rsidRDefault="00181011" w:rsidP="00181011">
      <w:pPr>
        <w:spacing w:after="0" w:line="240" w:lineRule="auto"/>
        <w:rPr>
          <w:rFonts w:cstheme="minorHAnsi"/>
          <w:b/>
          <w:color w:val="000004"/>
        </w:rPr>
      </w:pPr>
    </w:p>
    <w:bookmarkEnd w:id="0"/>
    <w:p w14:paraId="46DD6299" w14:textId="77777777" w:rsidR="00181011" w:rsidRDefault="00181011">
      <w:pPr>
        <w:tabs>
          <w:tab w:val="left" w:pos="1440"/>
        </w:tabs>
        <w:spacing w:after="0"/>
        <w:jc w:val="center"/>
        <w:rPr>
          <w:rFonts w:ascii="Times New Roman" w:eastAsia="Times New Roman" w:hAnsi="Times New Roman" w:cs="Times New Roman"/>
          <w:b/>
          <w:color w:val="000000"/>
          <w:sz w:val="24"/>
          <w:szCs w:val="24"/>
        </w:rPr>
      </w:pPr>
    </w:p>
    <w:p w14:paraId="1630BA86" w14:textId="77777777" w:rsidR="00181011" w:rsidRDefault="00181011">
      <w:pPr>
        <w:tabs>
          <w:tab w:val="left" w:pos="1440"/>
        </w:tabs>
        <w:spacing w:after="0"/>
        <w:jc w:val="center"/>
        <w:rPr>
          <w:rFonts w:ascii="Times New Roman" w:eastAsia="Times New Roman" w:hAnsi="Times New Roman" w:cs="Times New Roman"/>
          <w:b/>
          <w:color w:val="000000"/>
          <w:sz w:val="24"/>
          <w:szCs w:val="24"/>
        </w:rPr>
      </w:pPr>
    </w:p>
    <w:p w14:paraId="00000001" w14:textId="7CBA67E5" w:rsidR="004E6BF7" w:rsidRDefault="001839D3">
      <w:pPr>
        <w:tabs>
          <w:tab w:val="left" w:pos="1440"/>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of Earth and Space Exploration (SESE)</w:t>
      </w:r>
    </w:p>
    <w:p w14:paraId="00000002" w14:textId="77777777" w:rsidR="004E6BF7" w:rsidRDefault="001839D3">
      <w:pPr>
        <w:tabs>
          <w:tab w:val="left" w:pos="1440"/>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Fall 2021</w:t>
      </w:r>
    </w:p>
    <w:p w14:paraId="00000003" w14:textId="16866076" w:rsidR="004E6BF7" w:rsidRDefault="001839D3">
      <w:pPr>
        <w:tabs>
          <w:tab w:val="left" w:pos="1440"/>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Promotion of Academic Professionals</w:t>
      </w:r>
    </w:p>
    <w:p w14:paraId="3C2F5753" w14:textId="5DEF7483" w:rsidR="00280AA8" w:rsidRPr="00280AA8" w:rsidRDefault="00280AA8">
      <w:pPr>
        <w:tabs>
          <w:tab w:val="left" w:pos="1440"/>
        </w:tabs>
        <w:spacing w:after="0"/>
        <w:jc w:val="center"/>
        <w:rPr>
          <w:rFonts w:ascii="Times New Roman" w:eastAsia="Times New Roman" w:hAnsi="Times New Roman" w:cs="Times New Roman"/>
          <w:color w:val="000000"/>
          <w:sz w:val="24"/>
          <w:szCs w:val="24"/>
        </w:rPr>
      </w:pPr>
      <w:r w:rsidRPr="00280AA8">
        <w:rPr>
          <w:rFonts w:ascii="Times New Roman" w:eastAsia="Times New Roman" w:hAnsi="Times New Roman" w:cs="Times New Roman"/>
          <w:color w:val="000000"/>
          <w:sz w:val="24"/>
          <w:szCs w:val="24"/>
        </w:rPr>
        <w:t>Approved by SESE Faculty 2/3 vote October 29, 2021</w:t>
      </w:r>
    </w:p>
    <w:p w14:paraId="00000004" w14:textId="77777777" w:rsidR="004E6BF7" w:rsidRDefault="004E6BF7">
      <w:pPr>
        <w:tabs>
          <w:tab w:val="left" w:pos="1440"/>
        </w:tabs>
        <w:spacing w:after="0"/>
        <w:rPr>
          <w:rFonts w:ascii="Times New Roman" w:eastAsia="Times New Roman" w:hAnsi="Times New Roman" w:cs="Times New Roman"/>
          <w:b/>
          <w:color w:val="000000"/>
          <w:sz w:val="24"/>
          <w:szCs w:val="24"/>
        </w:rPr>
      </w:pPr>
    </w:p>
    <w:p w14:paraId="00000005" w14:textId="77777777" w:rsidR="004E6BF7" w:rsidRDefault="001839D3">
      <w:pPr>
        <w:tabs>
          <w:tab w:val="left" w:pos="144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SESE Mission (from main SESE bylaws)</w:t>
      </w:r>
    </w:p>
    <w:p w14:paraId="00000006" w14:textId="77777777" w:rsidR="004E6BF7" w:rsidRDefault="001839D3">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mission of SESE is to produce new ideas, knowledge, and technology within the astrophysical, engineering, geological, and planetary sciences to educate people who can extend and apply that knowledge for the benefit of the state of Arizona, the nation, and society in general.</w:t>
      </w:r>
    </w:p>
    <w:p w14:paraId="00000007" w14:textId="77777777" w:rsidR="004E6BF7" w:rsidRDefault="004E6BF7">
      <w:pPr>
        <w:tabs>
          <w:tab w:val="left" w:pos="1440"/>
        </w:tabs>
        <w:spacing w:after="0"/>
        <w:rPr>
          <w:rFonts w:ascii="Times New Roman" w:eastAsia="Times New Roman" w:hAnsi="Times New Roman" w:cs="Times New Roman"/>
          <w:color w:val="000000"/>
          <w:sz w:val="24"/>
          <w:szCs w:val="24"/>
        </w:rPr>
      </w:pPr>
    </w:p>
    <w:p w14:paraId="00000008" w14:textId="77777777" w:rsidR="004E6BF7" w:rsidRDefault="001839D3">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implement its vision SESE strives to:</w:t>
      </w:r>
    </w:p>
    <w:p w14:paraId="00000009" w14:textId="77777777" w:rsidR="004E6BF7" w:rsidRDefault="001839D3">
      <w:pPr>
        <w:numPr>
          <w:ilvl w:val="0"/>
          <w:numId w:val="3"/>
        </w:numPr>
        <w:pBdr>
          <w:top w:val="nil"/>
          <w:left w:val="nil"/>
          <w:bottom w:val="nil"/>
          <w:right w:val="nil"/>
          <w:between w:val="nil"/>
        </w:pBd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 quality undergraduate education that provides students with a broad earth and space science background that prepares them for employment and graduate school.</w:t>
      </w:r>
    </w:p>
    <w:p w14:paraId="0000000A" w14:textId="77777777" w:rsidR="004E6BF7" w:rsidRDefault="001839D3">
      <w:pPr>
        <w:numPr>
          <w:ilvl w:val="0"/>
          <w:numId w:val="3"/>
        </w:numPr>
        <w:pBdr>
          <w:top w:val="nil"/>
          <w:left w:val="nil"/>
          <w:bottom w:val="nil"/>
          <w:right w:val="nil"/>
          <w:between w:val="nil"/>
        </w:pBd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quality graduate education through the offering of research-based M.S. and Ph.D. degrees.</w:t>
      </w:r>
    </w:p>
    <w:p w14:paraId="0000000B" w14:textId="77777777" w:rsidR="004E6BF7" w:rsidRDefault="001839D3">
      <w:pPr>
        <w:numPr>
          <w:ilvl w:val="0"/>
          <w:numId w:val="3"/>
        </w:numPr>
        <w:pBdr>
          <w:top w:val="nil"/>
          <w:left w:val="nil"/>
          <w:bottom w:val="nil"/>
          <w:right w:val="nil"/>
          <w:between w:val="nil"/>
        </w:pBd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Conduct original, world-class research as part of ASU's mission to be ranked among the very best public universities.</w:t>
      </w:r>
    </w:p>
    <w:p w14:paraId="0000000C" w14:textId="77777777" w:rsidR="004E6BF7" w:rsidRDefault="001839D3">
      <w:pPr>
        <w:numPr>
          <w:ilvl w:val="0"/>
          <w:numId w:val="3"/>
        </w:numPr>
        <w:pBdr>
          <w:top w:val="nil"/>
          <w:left w:val="nil"/>
          <w:bottom w:val="nil"/>
          <w:right w:val="nil"/>
          <w:between w:val="nil"/>
        </w:pBd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general education and outreach appropriate to the Phoenix metropolitan area, the state of Arizona, and the nation.</w:t>
      </w:r>
    </w:p>
    <w:p w14:paraId="0000000D" w14:textId="77777777" w:rsidR="004E6BF7" w:rsidRDefault="004E6BF7">
      <w:pPr>
        <w:tabs>
          <w:tab w:val="left" w:pos="1440"/>
        </w:tabs>
        <w:spacing w:after="0"/>
        <w:rPr>
          <w:rFonts w:ascii="Times New Roman" w:eastAsia="Times New Roman" w:hAnsi="Times New Roman" w:cs="Times New Roman"/>
          <w:color w:val="000000"/>
          <w:sz w:val="24"/>
          <w:szCs w:val="24"/>
        </w:rPr>
      </w:pPr>
    </w:p>
    <w:p w14:paraId="0000000E" w14:textId="77777777" w:rsidR="004E6BF7" w:rsidRDefault="001839D3">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Professionals play a key part in these activities in SESE.</w:t>
      </w:r>
    </w:p>
    <w:p w14:paraId="0000000F" w14:textId="77777777" w:rsidR="004E6BF7" w:rsidRDefault="004E6BF7">
      <w:pPr>
        <w:tabs>
          <w:tab w:val="left" w:pos="1440"/>
        </w:tabs>
        <w:spacing w:after="0"/>
        <w:rPr>
          <w:rFonts w:ascii="Times New Roman" w:eastAsia="Times New Roman" w:hAnsi="Times New Roman" w:cs="Times New Roman"/>
          <w:color w:val="000000"/>
          <w:sz w:val="24"/>
          <w:szCs w:val="24"/>
        </w:rPr>
      </w:pPr>
    </w:p>
    <w:p w14:paraId="00000010" w14:textId="77777777" w:rsidR="004E6BF7" w:rsidRDefault="001839D3">
      <w:pPr>
        <w:tabs>
          <w:tab w:val="left" w:pos="144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Preamble</w:t>
      </w:r>
    </w:p>
    <w:p w14:paraId="00000011" w14:textId="77777777" w:rsidR="004E6BF7" w:rsidRDefault="001839D3">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document represents the set of guidelines accepted by SESE and are thus binding for promotion activity henceforth. </w:t>
      </w:r>
    </w:p>
    <w:p w14:paraId="00000012" w14:textId="77777777" w:rsidR="004E6BF7" w:rsidRDefault="004E6BF7">
      <w:pPr>
        <w:tabs>
          <w:tab w:val="left" w:pos="1440"/>
        </w:tabs>
        <w:spacing w:after="0"/>
        <w:rPr>
          <w:rFonts w:ascii="Times New Roman" w:eastAsia="Times New Roman" w:hAnsi="Times New Roman" w:cs="Times New Roman"/>
          <w:color w:val="000000"/>
          <w:sz w:val="24"/>
          <w:szCs w:val="24"/>
        </w:rPr>
      </w:pPr>
    </w:p>
    <w:p w14:paraId="00000013" w14:textId="77777777" w:rsidR="004E6BF7" w:rsidRDefault="001839D3">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full list of Academic Professional (AP) titles is listed in </w:t>
      </w:r>
      <w:hyperlink r:id="rId8">
        <w:r>
          <w:rPr>
            <w:rFonts w:ascii="Times New Roman" w:eastAsia="Times New Roman" w:hAnsi="Times New Roman" w:cs="Times New Roman"/>
            <w:color w:val="0000FF"/>
            <w:sz w:val="24"/>
            <w:szCs w:val="24"/>
            <w:u w:val="single"/>
          </w:rPr>
          <w:t>ACD 505-03</w:t>
        </w:r>
      </w:hyperlink>
      <w:r>
        <w:rPr>
          <w:rFonts w:ascii="Times New Roman" w:eastAsia="Times New Roman" w:hAnsi="Times New Roman" w:cs="Times New Roman"/>
          <w:color w:val="000000"/>
          <w:sz w:val="24"/>
          <w:szCs w:val="24"/>
        </w:rPr>
        <w:t xml:space="preserve">. APs may hold continuing, probationary, or fixed-term appointments. An AP with a fixed-term appointment may have a year-to-year, multi-year, or rolling multi-year appointment. Promotion of academic professionals is warranted only when achievements are tangibly demonstrated. Thus, promotion is based neither on promise, nor longevity, but on demonstrated excellence. </w:t>
      </w:r>
    </w:p>
    <w:p w14:paraId="00000014" w14:textId="77777777" w:rsidR="004E6BF7" w:rsidRDefault="004E6BF7">
      <w:pPr>
        <w:tabs>
          <w:tab w:val="left" w:pos="1080"/>
        </w:tabs>
        <w:spacing w:after="0"/>
        <w:rPr>
          <w:rFonts w:ascii="Times New Roman" w:eastAsia="Times New Roman" w:hAnsi="Times New Roman" w:cs="Times New Roman"/>
          <w:color w:val="000000"/>
          <w:sz w:val="24"/>
          <w:szCs w:val="24"/>
        </w:rPr>
      </w:pPr>
    </w:p>
    <w:p w14:paraId="00000015" w14:textId="77777777" w:rsidR="004E6BF7" w:rsidRDefault="001839D3">
      <w:pPr>
        <w:tabs>
          <w:tab w:val="left" w:pos="10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Promotion criteria for academic professionals depend on the AP’s assigned job responsibilities. These have great breadth in SESE and so the guidelines for significant accomplishment are outlined below and meant to be broadly demonstrative. APs with probationary or continuing appointments are governed by a process distinct from the one governing APs with fixed-term (non-continuing eligible) appointments. AP candidates should consult with the Unit Director’s office to determine which promotion process guide to follow. See this link </w:t>
      </w:r>
      <w:r>
        <w:rPr>
          <w:rFonts w:ascii="Times New Roman" w:eastAsia="Times New Roman" w:hAnsi="Times New Roman" w:cs="Times New Roman"/>
          <w:sz w:val="24"/>
          <w:szCs w:val="24"/>
        </w:rPr>
        <w:t xml:space="preserve">for guidance on requesting Multi-Year or Rolling Multi-Year status: </w:t>
      </w:r>
      <w:hyperlink r:id="rId9">
        <w:r>
          <w:rPr>
            <w:rFonts w:ascii="Times New Roman" w:eastAsia="Times New Roman" w:hAnsi="Times New Roman" w:cs="Times New Roman"/>
            <w:color w:val="1155CC"/>
            <w:sz w:val="24"/>
            <w:szCs w:val="24"/>
            <w:u w:val="single"/>
          </w:rPr>
          <w:t>https://thecollege.asu.edu/sites/default/files/clas_guidelines_for_requesting_my_or_rmy_status.pdf</w:t>
        </w:r>
      </w:hyperlink>
      <w:r>
        <w:rPr>
          <w:rFonts w:ascii="Times New Roman" w:eastAsia="Times New Roman" w:hAnsi="Times New Roman" w:cs="Times New Roman"/>
          <w:sz w:val="24"/>
          <w:szCs w:val="24"/>
        </w:rPr>
        <w:t xml:space="preserve"> </w:t>
      </w:r>
    </w:p>
    <w:p w14:paraId="00000016" w14:textId="77777777" w:rsidR="004E6BF7" w:rsidRDefault="004E6BF7">
      <w:pPr>
        <w:tabs>
          <w:tab w:val="left" w:pos="1080"/>
        </w:tabs>
        <w:spacing w:after="0"/>
        <w:rPr>
          <w:rFonts w:ascii="Times New Roman" w:eastAsia="Times New Roman" w:hAnsi="Times New Roman" w:cs="Times New Roman"/>
          <w:color w:val="000000"/>
          <w:sz w:val="24"/>
          <w:szCs w:val="24"/>
        </w:rPr>
      </w:pPr>
    </w:p>
    <w:p w14:paraId="00000017" w14:textId="77777777" w:rsidR="004E6BF7" w:rsidRDefault="001839D3">
      <w:pPr>
        <w:tabs>
          <w:tab w:val="left" w:pos="10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areas considered in evaluation of all academic professionals seeking promotion are excellence through position effectiveness, professional contributions, and institutional, professional, and community service.  </w:t>
      </w:r>
    </w:p>
    <w:p w14:paraId="00000018" w14:textId="77777777" w:rsidR="004E6BF7" w:rsidRDefault="004E6BF7">
      <w:pPr>
        <w:pBdr>
          <w:top w:val="nil"/>
          <w:left w:val="nil"/>
          <w:bottom w:val="nil"/>
          <w:right w:val="nil"/>
          <w:between w:val="nil"/>
        </w:pBdr>
        <w:tabs>
          <w:tab w:val="left" w:pos="1080"/>
        </w:tabs>
        <w:spacing w:after="0"/>
        <w:ind w:left="720"/>
        <w:rPr>
          <w:rFonts w:ascii="Times New Roman" w:eastAsia="Times New Roman" w:hAnsi="Times New Roman" w:cs="Times New Roman"/>
          <w:color w:val="000000"/>
          <w:sz w:val="24"/>
          <w:szCs w:val="24"/>
        </w:rPr>
      </w:pPr>
    </w:p>
    <w:p w14:paraId="00000019" w14:textId="77777777" w:rsidR="004E6BF7" w:rsidRDefault="001839D3">
      <w:pPr>
        <w:numPr>
          <w:ilvl w:val="0"/>
          <w:numId w:val="4"/>
        </w:numPr>
        <w:pBdr>
          <w:top w:val="nil"/>
          <w:left w:val="nil"/>
          <w:bottom w:val="nil"/>
          <w:right w:val="nil"/>
          <w:between w:val="nil"/>
        </w:pBdr>
        <w:tabs>
          <w:tab w:val="left" w:pos="108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Promotion of Academic Professionals from Assistant to Associate Rank </w:t>
      </w:r>
    </w:p>
    <w:p w14:paraId="0000001A" w14:textId="77777777" w:rsidR="004E6BF7" w:rsidRDefault="001839D3">
      <w:pPr>
        <w:pBdr>
          <w:top w:val="nil"/>
          <w:left w:val="nil"/>
          <w:bottom w:val="nil"/>
          <w:right w:val="nil"/>
          <w:between w:val="nil"/>
        </w:pBdr>
        <w:tabs>
          <w:tab w:val="left" w:pos="108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Candidates for promotion to this rank will typically have a minimum of five years in rank at ASU and may count the year of application for promotion toward this eligibility requirement. Although this is not an absolute requirement, exceptions to the </w:t>
      </w:r>
      <w:proofErr w:type="gramStart"/>
      <w:r>
        <w:rPr>
          <w:rFonts w:ascii="Times New Roman" w:eastAsia="Times New Roman" w:hAnsi="Times New Roman" w:cs="Times New Roman"/>
          <w:color w:val="000000"/>
          <w:sz w:val="24"/>
          <w:szCs w:val="24"/>
        </w:rPr>
        <w:t>five year</w:t>
      </w:r>
      <w:proofErr w:type="gramEnd"/>
      <w:r>
        <w:rPr>
          <w:rFonts w:ascii="Times New Roman" w:eastAsia="Times New Roman" w:hAnsi="Times New Roman" w:cs="Times New Roman"/>
          <w:color w:val="000000"/>
          <w:sz w:val="24"/>
          <w:szCs w:val="24"/>
        </w:rPr>
        <w:t xml:space="preserve"> rule will require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strong justification. Candidates for promotion from Assistant to Associate Academic Professional must demonstrate excellence in position effectiveness, continued professional contributions, growth and involvement in institutional, professional, and community service. Examples are outlined in the categories listed below. </w:t>
      </w:r>
    </w:p>
    <w:p w14:paraId="0000001B" w14:textId="77777777" w:rsidR="004E6BF7" w:rsidRDefault="004E6BF7">
      <w:pPr>
        <w:pBdr>
          <w:top w:val="nil"/>
          <w:left w:val="nil"/>
          <w:bottom w:val="nil"/>
          <w:right w:val="nil"/>
          <w:between w:val="nil"/>
        </w:pBdr>
        <w:tabs>
          <w:tab w:val="left" w:pos="1080"/>
        </w:tabs>
        <w:spacing w:after="0"/>
        <w:ind w:left="720"/>
        <w:rPr>
          <w:rFonts w:ascii="Times New Roman" w:eastAsia="Times New Roman" w:hAnsi="Times New Roman" w:cs="Times New Roman"/>
          <w:color w:val="000000"/>
          <w:sz w:val="24"/>
          <w:szCs w:val="24"/>
        </w:rPr>
      </w:pPr>
    </w:p>
    <w:p w14:paraId="0000001C" w14:textId="77777777" w:rsidR="004E6BF7" w:rsidRDefault="001839D3">
      <w:pPr>
        <w:pBdr>
          <w:top w:val="nil"/>
          <w:left w:val="nil"/>
          <w:bottom w:val="nil"/>
          <w:right w:val="nil"/>
          <w:between w:val="nil"/>
        </w:pBdr>
        <w:tabs>
          <w:tab w:val="left" w:pos="108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w:t>
      </w:r>
      <w:r>
        <w:rPr>
          <w:rFonts w:ascii="Times New Roman" w:eastAsia="Times New Roman" w:hAnsi="Times New Roman" w:cs="Times New Roman"/>
          <w:b/>
          <w:color w:val="000000"/>
          <w:sz w:val="24"/>
          <w:szCs w:val="24"/>
        </w:rPr>
        <w:t>instruction</w:t>
      </w:r>
      <w:r>
        <w:rPr>
          <w:rFonts w:ascii="Times New Roman" w:eastAsia="Times New Roman" w:hAnsi="Times New Roman" w:cs="Times New Roman"/>
          <w:color w:val="000000"/>
          <w:sz w:val="24"/>
          <w:szCs w:val="24"/>
        </w:rPr>
        <w:t xml:space="preserve"> is a significant component of the job description (workload percentage &gt;25%), multiple examples from among the following may serve to demonstrate excellence: </w:t>
      </w:r>
    </w:p>
    <w:p w14:paraId="0000001D" w14:textId="7984B3F3" w:rsidR="004E6BF7" w:rsidRDefault="001839D3">
      <w:pPr>
        <w:numPr>
          <w:ilvl w:val="1"/>
          <w:numId w:val="4"/>
        </w:num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record of significant contributions to teaching, not only through effective performance in the laboratory or classroom</w:t>
      </w:r>
    </w:p>
    <w:p w14:paraId="0000001E" w14:textId="54B5E8C5" w:rsidR="004E6BF7" w:rsidRDefault="001839D3">
      <w:pPr>
        <w:numPr>
          <w:ilvl w:val="1"/>
          <w:numId w:val="4"/>
        </w:num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Contributions to the design, development, and/or oversight of curriculum in specific courses</w:t>
      </w:r>
    </w:p>
    <w:p w14:paraId="0000001F" w14:textId="77777777" w:rsidR="004E6BF7" w:rsidRDefault="001839D3">
      <w:pPr>
        <w:numPr>
          <w:ilvl w:val="1"/>
          <w:numId w:val="4"/>
        </w:num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Significant involvement in the coordination of curricula in different courses</w:t>
      </w:r>
    </w:p>
    <w:p w14:paraId="00000020" w14:textId="77777777" w:rsidR="004E6BF7" w:rsidRDefault="001839D3">
      <w:pPr>
        <w:numPr>
          <w:ilvl w:val="1"/>
          <w:numId w:val="4"/>
        </w:num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Demonstrated breadth and versatility of teaching in a range of courses</w:t>
      </w:r>
    </w:p>
    <w:p w14:paraId="00000021" w14:textId="77777777" w:rsidR="004E6BF7" w:rsidRDefault="001839D3">
      <w:pPr>
        <w:numPr>
          <w:ilvl w:val="1"/>
          <w:numId w:val="4"/>
        </w:num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Involvement in professional development activities that reflect substantial awareness of the evolution of knowledge and/or curriculum in the discipline</w:t>
      </w:r>
    </w:p>
    <w:p w14:paraId="00000022" w14:textId="77777777" w:rsidR="004E6BF7" w:rsidRDefault="004E6BF7">
      <w:pPr>
        <w:tabs>
          <w:tab w:val="left" w:pos="1800"/>
        </w:tabs>
        <w:spacing w:after="0"/>
        <w:ind w:left="2880"/>
        <w:rPr>
          <w:rFonts w:ascii="Times New Roman" w:eastAsia="Times New Roman" w:hAnsi="Times New Roman" w:cs="Times New Roman"/>
          <w:color w:val="000000"/>
          <w:sz w:val="24"/>
          <w:szCs w:val="24"/>
        </w:rPr>
      </w:pPr>
    </w:p>
    <w:p w14:paraId="00000023" w14:textId="77777777" w:rsidR="004E6BF7" w:rsidRDefault="001839D3">
      <w:pPr>
        <w:tabs>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research</w:t>
      </w:r>
      <w:r>
        <w:rPr>
          <w:rFonts w:ascii="Times New Roman" w:eastAsia="Times New Roman" w:hAnsi="Times New Roman" w:cs="Times New Roman"/>
          <w:color w:val="000000"/>
          <w:sz w:val="24"/>
          <w:szCs w:val="24"/>
        </w:rPr>
        <w:t xml:space="preserve"> is a significant component of the job description, multiple examples from among the following may serve to demonstrate excellence:</w:t>
      </w:r>
    </w:p>
    <w:p w14:paraId="00000024" w14:textId="42D1F392" w:rsidR="004E6BF7" w:rsidRDefault="001839D3">
      <w:pPr>
        <w:numPr>
          <w:ilvl w:val="1"/>
          <w:numId w:val="5"/>
        </w:numPr>
        <w:pBdr>
          <w:top w:val="nil"/>
          <w:left w:val="nil"/>
          <w:bottom w:val="nil"/>
          <w:right w:val="nil"/>
          <w:between w:val="nil"/>
        </w:pBdr>
        <w:tabs>
          <w:tab w:val="left" w:pos="180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record of significant contributions to research and scholarship, either through wide dissemination of results (e.g., peer-reviewed papers as first author or co-author, books, patents, etc.), through a record of substantial support (e.g., intellectual and or sponsored funding via proposals and contracts as PI or Co-I) to the research enterprise, for successful supervision and operation of a research laboratory or related facility (e.g., instrument maintenance and operation, methods development, interpretation of findings ), or through the de</w:t>
      </w:r>
      <w:r w:rsidR="004C5511">
        <w:rPr>
          <w:rFonts w:ascii="Times New Roman" w:eastAsia="Times New Roman" w:hAnsi="Times New Roman" w:cs="Times New Roman"/>
          <w:color w:val="000000"/>
          <w:sz w:val="24"/>
          <w:szCs w:val="24"/>
        </w:rPr>
        <w:t xml:space="preserve">velopment of important hardware, </w:t>
      </w:r>
      <w:r>
        <w:rPr>
          <w:rFonts w:ascii="Times New Roman" w:eastAsia="Times New Roman" w:hAnsi="Times New Roman" w:cs="Times New Roman"/>
          <w:color w:val="000000"/>
          <w:sz w:val="24"/>
          <w:szCs w:val="24"/>
        </w:rPr>
        <w:t xml:space="preserve">software for scientific </w:t>
      </w:r>
      <w:sdt>
        <w:sdtPr>
          <w:tag w:val="goog_rdk_2"/>
          <w:id w:val="-1855561353"/>
        </w:sdtPr>
        <w:sdtEndPr/>
        <w:sdtContent/>
      </w:sdt>
      <w:r>
        <w:rPr>
          <w:rFonts w:ascii="Times New Roman" w:eastAsia="Times New Roman" w:hAnsi="Times New Roman" w:cs="Times New Roman"/>
          <w:color w:val="000000"/>
          <w:sz w:val="24"/>
          <w:szCs w:val="24"/>
        </w:rPr>
        <w:t>instrumentation</w:t>
      </w:r>
      <w:r w:rsidR="004C5511">
        <w:rPr>
          <w:rFonts w:ascii="Times New Roman" w:eastAsia="Times New Roman" w:hAnsi="Times New Roman" w:cs="Times New Roman"/>
          <w:color w:val="000000"/>
          <w:sz w:val="24"/>
          <w:szCs w:val="24"/>
        </w:rPr>
        <w:t>, or mission concept development and implementation.</w:t>
      </w:r>
    </w:p>
    <w:p w14:paraId="00000025" w14:textId="77777777" w:rsidR="004E6BF7" w:rsidRDefault="001839D3">
      <w:pPr>
        <w:numPr>
          <w:ilvl w:val="1"/>
          <w:numId w:val="5"/>
        </w:numPr>
        <w:pBdr>
          <w:top w:val="nil"/>
          <w:left w:val="nil"/>
          <w:bottom w:val="nil"/>
          <w:right w:val="nil"/>
          <w:between w:val="nil"/>
        </w:pBdr>
        <w:tabs>
          <w:tab w:val="left" w:pos="180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Demonstrated development of expertise in the area(s) of assignment consistent with the job description</w:t>
      </w:r>
    </w:p>
    <w:p w14:paraId="00000026" w14:textId="0A5D8ACF" w:rsidR="004E6BF7" w:rsidRDefault="001839D3">
      <w:pPr>
        <w:numPr>
          <w:ilvl w:val="1"/>
          <w:numId w:val="5"/>
        </w:numPr>
        <w:pBdr>
          <w:top w:val="nil"/>
          <w:left w:val="nil"/>
          <w:bottom w:val="nil"/>
          <w:right w:val="nil"/>
          <w:between w:val="nil"/>
        </w:pBdr>
        <w:tabs>
          <w:tab w:val="left" w:pos="180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of </w:t>
      </w:r>
      <w:sdt>
        <w:sdtPr>
          <w:tag w:val="goog_rdk_3"/>
          <w:id w:val="778385602"/>
        </w:sdtPr>
        <w:sdtEndPr/>
        <w:sdtContent/>
      </w:sdt>
      <w:sdt>
        <w:sdtPr>
          <w:tag w:val="goog_rdk_4"/>
          <w:id w:val="-1369292401"/>
        </w:sdtPr>
        <w:sdtEndPr/>
        <w:sdtContent/>
      </w:sdt>
      <w:r>
        <w:rPr>
          <w:rFonts w:ascii="Times New Roman" w:eastAsia="Times New Roman" w:hAnsi="Times New Roman" w:cs="Times New Roman"/>
          <w:color w:val="000000"/>
          <w:sz w:val="24"/>
          <w:szCs w:val="24"/>
        </w:rPr>
        <w:t>effective mentorship, laboratory instruction, or supervision (including serving on thesis committees) of undergraduates, graduate students, or employees whose work is essential to the research enterprise</w:t>
      </w:r>
      <w:r w:rsidR="004C5511">
        <w:rPr>
          <w:rFonts w:ascii="Times New Roman" w:eastAsia="Times New Roman" w:hAnsi="Times New Roman" w:cs="Times New Roman"/>
          <w:color w:val="000000"/>
          <w:sz w:val="24"/>
          <w:szCs w:val="24"/>
        </w:rPr>
        <w:t xml:space="preserve"> (e.g., through placement of mentees or supervisees in desired positions, completion of degrees, etc.)</w:t>
      </w:r>
    </w:p>
    <w:p w14:paraId="00000027" w14:textId="77777777" w:rsidR="004E6BF7" w:rsidRDefault="001839D3">
      <w:pPr>
        <w:numPr>
          <w:ilvl w:val="1"/>
          <w:numId w:val="5"/>
        </w:numPr>
        <w:pBdr>
          <w:top w:val="nil"/>
          <w:left w:val="nil"/>
          <w:bottom w:val="nil"/>
          <w:right w:val="nil"/>
          <w:between w:val="nil"/>
        </w:pBdr>
        <w:tabs>
          <w:tab w:val="left" w:pos="180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extensive collaboration with faculty in their research activities (for example, work with multiple ASU faculty members)</w:t>
      </w:r>
    </w:p>
    <w:p w14:paraId="00000028" w14:textId="77777777" w:rsidR="004E6BF7" w:rsidRDefault="004E6BF7">
      <w:pPr>
        <w:tabs>
          <w:tab w:val="left" w:pos="1800"/>
        </w:tabs>
        <w:spacing w:after="0"/>
        <w:ind w:left="720"/>
        <w:rPr>
          <w:rFonts w:ascii="Times New Roman" w:eastAsia="Times New Roman" w:hAnsi="Times New Roman" w:cs="Times New Roman"/>
          <w:color w:val="000000"/>
          <w:sz w:val="24"/>
          <w:szCs w:val="24"/>
        </w:rPr>
      </w:pPr>
    </w:p>
    <w:p w14:paraId="00000029" w14:textId="77777777" w:rsidR="004E6BF7" w:rsidRDefault="001839D3">
      <w:pPr>
        <w:tabs>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service</w:t>
      </w:r>
      <w:r>
        <w:rPr>
          <w:rFonts w:ascii="Times New Roman" w:eastAsia="Times New Roman" w:hAnsi="Times New Roman" w:cs="Times New Roman"/>
          <w:color w:val="000000"/>
          <w:sz w:val="24"/>
          <w:szCs w:val="24"/>
        </w:rPr>
        <w:t xml:space="preserve"> is a significant component of the job description, multiple examples from among the following may serve to demonstrate excellence:</w:t>
      </w:r>
    </w:p>
    <w:p w14:paraId="0000002A" w14:textId="77777777" w:rsidR="004E6BF7" w:rsidRDefault="001839D3">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involvement in institutional, professional, and community service work as appropriate (e.g., journal and proposal review, etc.)</w:t>
      </w:r>
    </w:p>
    <w:p w14:paraId="0000002B" w14:textId="77777777" w:rsidR="004E6BF7" w:rsidRDefault="001839D3">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Demonstration of leadership roles in professional societies, such as chairing or organizing sessions at national symposia, memberships on national committees, holding offices in professional societies, appointments to important review bodies for governmental agencies</w:t>
      </w:r>
    </w:p>
    <w:p w14:paraId="0000002C" w14:textId="505E77DD" w:rsidR="004E6BF7" w:rsidRDefault="00B420BE">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w:t>
      </w:r>
      <w:r w:rsidR="001839D3">
        <w:rPr>
          <w:rFonts w:ascii="Times New Roman" w:eastAsia="Times New Roman" w:hAnsi="Times New Roman" w:cs="Times New Roman"/>
          <w:color w:val="000000"/>
          <w:sz w:val="24"/>
          <w:szCs w:val="24"/>
        </w:rPr>
        <w:t>anagement of facilities used in support of the university’s instructional or research missions</w:t>
      </w:r>
    </w:p>
    <w:p w14:paraId="0000002D" w14:textId="40233486" w:rsidR="004E6BF7" w:rsidRDefault="00B420BE">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1839D3">
        <w:rPr>
          <w:rFonts w:ascii="Times New Roman" w:eastAsia="Times New Roman" w:hAnsi="Times New Roman" w:cs="Times New Roman"/>
          <w:color w:val="000000"/>
          <w:sz w:val="24"/>
          <w:szCs w:val="24"/>
        </w:rPr>
        <w:t>xtensive collaboration with faculty in their research activities</w:t>
      </w:r>
    </w:p>
    <w:p w14:paraId="0000002E" w14:textId="0EC1FA22" w:rsidR="004E6BF7" w:rsidRDefault="00B420BE">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1839D3">
        <w:rPr>
          <w:rFonts w:ascii="Times New Roman" w:eastAsia="Times New Roman" w:hAnsi="Times New Roman" w:cs="Times New Roman"/>
          <w:color w:val="000000"/>
          <w:sz w:val="24"/>
          <w:szCs w:val="24"/>
        </w:rPr>
        <w:t>ducational outreach to K-12 schools or the general public</w:t>
      </w:r>
    </w:p>
    <w:p w14:paraId="00000030" w14:textId="3E35DDB2" w:rsidR="00DE7487" w:rsidRDefault="00B420BE" w:rsidP="003A144A">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color w:val="000000"/>
          <w:sz w:val="24"/>
          <w:szCs w:val="24"/>
        </w:rPr>
      </w:pPr>
      <w:r w:rsidRPr="003A144A">
        <w:rPr>
          <w:rFonts w:ascii="Times New Roman" w:eastAsia="Times New Roman" w:hAnsi="Times New Roman" w:cs="Times New Roman"/>
          <w:color w:val="000000"/>
          <w:sz w:val="24"/>
          <w:szCs w:val="24"/>
        </w:rPr>
        <w:t>C</w:t>
      </w:r>
      <w:r w:rsidR="001839D3" w:rsidRPr="003A144A">
        <w:rPr>
          <w:rFonts w:ascii="Times New Roman" w:eastAsia="Times New Roman" w:hAnsi="Times New Roman" w:cs="Times New Roman"/>
          <w:color w:val="000000"/>
          <w:sz w:val="24"/>
          <w:szCs w:val="24"/>
        </w:rPr>
        <w:t xml:space="preserve">ontributions to diversity, equity and inclusion supporting activities in the SESE or university community. </w:t>
      </w:r>
    </w:p>
    <w:p w14:paraId="3386C3AA" w14:textId="77777777" w:rsidR="003A144A" w:rsidRPr="003A144A" w:rsidRDefault="003A144A" w:rsidP="003A144A">
      <w:pPr>
        <w:pBdr>
          <w:top w:val="nil"/>
          <w:left w:val="nil"/>
          <w:bottom w:val="nil"/>
          <w:right w:val="nil"/>
          <w:between w:val="nil"/>
        </w:pBdr>
        <w:tabs>
          <w:tab w:val="left" w:pos="1800"/>
        </w:tabs>
        <w:spacing w:after="0"/>
        <w:ind w:left="1440"/>
        <w:rPr>
          <w:rFonts w:ascii="Times New Roman" w:eastAsia="Times New Roman" w:hAnsi="Times New Roman" w:cs="Times New Roman"/>
          <w:color w:val="000000"/>
          <w:sz w:val="24"/>
          <w:szCs w:val="24"/>
        </w:rPr>
      </w:pPr>
    </w:p>
    <w:p w14:paraId="00000031" w14:textId="77777777" w:rsidR="004E6BF7" w:rsidRDefault="001839D3">
      <w:pPr>
        <w:numPr>
          <w:ilvl w:val="0"/>
          <w:numId w:val="6"/>
        </w:numPr>
        <w:pBdr>
          <w:top w:val="nil"/>
          <w:left w:val="nil"/>
          <w:bottom w:val="nil"/>
          <w:right w:val="nil"/>
          <w:between w:val="nil"/>
        </w:pBdr>
        <w:tabs>
          <w:tab w:val="left" w:pos="180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Promotion of Academic Professionals from Associate to Full rank </w:t>
      </w:r>
    </w:p>
    <w:p w14:paraId="00000032" w14:textId="77777777" w:rsidR="004E6BF7" w:rsidRDefault="001839D3">
      <w:pPr>
        <w:pBdr>
          <w:top w:val="nil"/>
          <w:left w:val="nil"/>
          <w:bottom w:val="nil"/>
          <w:right w:val="nil"/>
          <w:between w:val="nil"/>
        </w:pBdr>
        <w:tabs>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“full” is not usually stated, but is used to designate the highest rank of an academic professional title. Candidates for promotion to this rank should have seven years in rank and may count the year of application for promotion toward this eligibility requirement. Although this is not an absolute requirement, exceptions to the </w:t>
      </w:r>
      <w:proofErr w:type="gramStart"/>
      <w:r>
        <w:rPr>
          <w:rFonts w:ascii="Times New Roman" w:eastAsia="Times New Roman" w:hAnsi="Times New Roman" w:cs="Times New Roman"/>
          <w:color w:val="000000"/>
          <w:sz w:val="24"/>
          <w:szCs w:val="24"/>
        </w:rPr>
        <w:t>seven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year</w:t>
      </w:r>
      <w:proofErr w:type="gramEnd"/>
      <w:r>
        <w:rPr>
          <w:rFonts w:ascii="Times New Roman" w:eastAsia="Times New Roman" w:hAnsi="Times New Roman" w:cs="Times New Roman"/>
          <w:color w:val="000000"/>
          <w:sz w:val="24"/>
          <w:szCs w:val="24"/>
        </w:rPr>
        <w:t xml:space="preserve"> rule will need strong justification. Candidates must demonstrate excellence in position effectiveness, continued growth in professional contributions, and involvement in institutional, professional, and community service activities. Examples are outlined in the categories listed below. </w:t>
      </w:r>
    </w:p>
    <w:p w14:paraId="00000033" w14:textId="77777777" w:rsidR="004E6BF7" w:rsidRDefault="004E6BF7">
      <w:pPr>
        <w:pBdr>
          <w:top w:val="nil"/>
          <w:left w:val="nil"/>
          <w:bottom w:val="nil"/>
          <w:right w:val="nil"/>
          <w:between w:val="nil"/>
        </w:pBdr>
        <w:tabs>
          <w:tab w:val="left" w:pos="1800"/>
        </w:tabs>
        <w:spacing w:after="0"/>
        <w:ind w:left="720"/>
        <w:rPr>
          <w:rFonts w:ascii="Times New Roman" w:eastAsia="Times New Roman" w:hAnsi="Times New Roman" w:cs="Times New Roman"/>
          <w:color w:val="000000"/>
          <w:sz w:val="24"/>
          <w:szCs w:val="24"/>
        </w:rPr>
      </w:pPr>
    </w:p>
    <w:p w14:paraId="00000034" w14:textId="77777777" w:rsidR="004E6BF7" w:rsidRDefault="001839D3">
      <w:pPr>
        <w:pBdr>
          <w:top w:val="nil"/>
          <w:left w:val="nil"/>
          <w:bottom w:val="nil"/>
          <w:right w:val="nil"/>
          <w:between w:val="nil"/>
        </w:pBdr>
        <w:tabs>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instruction</w:t>
      </w:r>
      <w:r>
        <w:rPr>
          <w:rFonts w:ascii="Times New Roman" w:eastAsia="Times New Roman" w:hAnsi="Times New Roman" w:cs="Times New Roman"/>
          <w:color w:val="000000"/>
          <w:sz w:val="24"/>
          <w:szCs w:val="24"/>
        </w:rPr>
        <w:t xml:space="preserve"> is a significant component of the job description</w:t>
      </w:r>
      <w:r>
        <w:rPr>
          <w:rFonts w:ascii="Times New Roman" w:eastAsia="Times New Roman" w:hAnsi="Times New Roman" w:cs="Times New Roman"/>
          <w:sz w:val="24"/>
          <w:szCs w:val="24"/>
        </w:rPr>
        <w:t xml:space="preserve"> (workload percentage &gt;25%)</w:t>
      </w:r>
      <w:r>
        <w:rPr>
          <w:rFonts w:ascii="Times New Roman" w:eastAsia="Times New Roman" w:hAnsi="Times New Roman" w:cs="Times New Roman"/>
          <w:color w:val="000000"/>
          <w:sz w:val="24"/>
          <w:szCs w:val="24"/>
        </w:rPr>
        <w:t>, multiple examples from among the following may serve to demonstrate excellence:</w:t>
      </w:r>
    </w:p>
    <w:p w14:paraId="00000035" w14:textId="77777777" w:rsidR="004E6BF7" w:rsidRDefault="001839D3">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sustained record of excellence and versatility in the classroom as well as leadership in the design, development, and oversight of curriculum in the discipline</w:t>
      </w:r>
    </w:p>
    <w:p w14:paraId="00000036" w14:textId="0FD4AFD7" w:rsidR="004E6BF7" w:rsidRDefault="00B420BE">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w:t>
      </w:r>
      <w:r w:rsidR="001839D3">
        <w:rPr>
          <w:rFonts w:ascii="Times New Roman" w:eastAsia="Times New Roman" w:hAnsi="Times New Roman" w:cs="Times New Roman"/>
          <w:color w:val="000000"/>
          <w:sz w:val="24"/>
          <w:szCs w:val="24"/>
        </w:rPr>
        <w:t>roficiency in the development and teaching of specific courses</w:t>
      </w:r>
    </w:p>
    <w:p w14:paraId="00000037" w14:textId="77777777" w:rsidR="004E6BF7" w:rsidRDefault="001839D3">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Documented participation in national or international discourse on evolving knowledge in the field, curricular developments, and teaching techniques</w:t>
      </w:r>
    </w:p>
    <w:p w14:paraId="00000038" w14:textId="77777777" w:rsidR="004E6BF7" w:rsidRDefault="001839D3">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Participation in the solicitation or administration of external funding to support teaching initiatives</w:t>
      </w:r>
    </w:p>
    <w:p w14:paraId="00000039" w14:textId="1656311E" w:rsidR="004E6BF7" w:rsidRDefault="001839D3">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Sustained </w:t>
      </w:r>
      <w:sdt>
        <w:sdtPr>
          <w:tag w:val="goog_rdk_7"/>
          <w:id w:val="1616403606"/>
        </w:sdtPr>
        <w:sdtEndPr/>
        <w:sdtContent/>
      </w:sdt>
      <w:r>
        <w:rPr>
          <w:rFonts w:ascii="Times New Roman" w:eastAsia="Times New Roman" w:hAnsi="Times New Roman" w:cs="Times New Roman"/>
          <w:color w:val="000000"/>
          <w:sz w:val="24"/>
          <w:szCs w:val="24"/>
        </w:rPr>
        <w:t>mentorship of other teachers, including graduate assistants, other academic professionals, faculty members, or other instructional staff</w:t>
      </w:r>
      <w:r w:rsidR="004C5511">
        <w:rPr>
          <w:rFonts w:ascii="Times New Roman" w:eastAsia="Times New Roman" w:hAnsi="Times New Roman" w:cs="Times New Roman"/>
          <w:color w:val="000000"/>
          <w:sz w:val="24"/>
          <w:szCs w:val="24"/>
        </w:rPr>
        <w:t xml:space="preserve"> (as indicated by successful placement in desired positions, career growth, etc.)</w:t>
      </w:r>
    </w:p>
    <w:p w14:paraId="0000003A" w14:textId="77777777" w:rsidR="004E6BF7" w:rsidRDefault="001839D3">
      <w:pPr>
        <w:numPr>
          <w:ilvl w:val="1"/>
          <w:numId w:val="6"/>
        </w:numPr>
        <w:pBdr>
          <w:top w:val="nil"/>
          <w:left w:val="nil"/>
          <w:bottom w:val="nil"/>
          <w:right w:val="nil"/>
          <w:between w:val="nil"/>
        </w:pBd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Substantive involvement in interdisciplinary teaching efforts or other forms of collaboration or articulation, especially those involving other university departments, community colleges, or high schools</w:t>
      </w:r>
    </w:p>
    <w:p w14:paraId="0000003B" w14:textId="77777777" w:rsidR="004E6BF7" w:rsidRDefault="004E6BF7">
      <w:pPr>
        <w:tabs>
          <w:tab w:val="left" w:pos="2160"/>
        </w:tabs>
        <w:spacing w:after="0"/>
        <w:rPr>
          <w:rFonts w:ascii="Times New Roman" w:eastAsia="Times New Roman" w:hAnsi="Times New Roman" w:cs="Times New Roman"/>
          <w:color w:val="000000"/>
          <w:sz w:val="24"/>
          <w:szCs w:val="24"/>
        </w:rPr>
      </w:pPr>
    </w:p>
    <w:p w14:paraId="0000003C" w14:textId="77777777" w:rsidR="004E6BF7" w:rsidRDefault="001839D3">
      <w:pPr>
        <w:tabs>
          <w:tab w:val="left" w:pos="216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research</w:t>
      </w:r>
      <w:r>
        <w:rPr>
          <w:rFonts w:ascii="Times New Roman" w:eastAsia="Times New Roman" w:hAnsi="Times New Roman" w:cs="Times New Roman"/>
          <w:color w:val="000000"/>
          <w:sz w:val="24"/>
          <w:szCs w:val="24"/>
        </w:rPr>
        <w:t xml:space="preserve"> is a significant component of the job description, multiple examples from among the following may serve to demonstrate excellence:</w:t>
      </w:r>
    </w:p>
    <w:p w14:paraId="0000003E" w14:textId="3FC488B3" w:rsidR="004E6BF7" w:rsidRPr="004C5511" w:rsidRDefault="003A144A" w:rsidP="004C5511">
      <w:pPr>
        <w:numPr>
          <w:ilvl w:val="1"/>
          <w:numId w:val="1"/>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sdt>
        <w:sdtPr>
          <w:tag w:val="goog_rdk_8"/>
          <w:id w:val="-2066327576"/>
        </w:sdtPr>
        <w:sdtEndPr/>
        <w:sdtContent/>
      </w:sdt>
      <w:r w:rsidR="004C5511" w:rsidRPr="004C5511">
        <w:t xml:space="preserve"> </w:t>
      </w:r>
      <w:r w:rsidR="004C5511" w:rsidRPr="004C5511">
        <w:rPr>
          <w:rFonts w:ascii="Times New Roman" w:eastAsia="Times New Roman" w:hAnsi="Times New Roman" w:cs="Times New Roman"/>
          <w:color w:val="000000"/>
          <w:sz w:val="24"/>
          <w:szCs w:val="24"/>
        </w:rPr>
        <w:t xml:space="preserve">A record of </w:t>
      </w:r>
      <w:r w:rsidR="004C5511">
        <w:rPr>
          <w:rFonts w:ascii="Times New Roman" w:eastAsia="Times New Roman" w:hAnsi="Times New Roman" w:cs="Times New Roman"/>
          <w:color w:val="000000"/>
          <w:sz w:val="24"/>
          <w:szCs w:val="24"/>
        </w:rPr>
        <w:t>leadership in</w:t>
      </w:r>
      <w:r w:rsidR="004C5511" w:rsidRPr="004C5511">
        <w:rPr>
          <w:rFonts w:ascii="Times New Roman" w:eastAsia="Times New Roman" w:hAnsi="Times New Roman" w:cs="Times New Roman"/>
          <w:color w:val="000000"/>
          <w:sz w:val="24"/>
          <w:szCs w:val="24"/>
        </w:rPr>
        <w:t xml:space="preserve"> research and scholarship, either through wide dissemination of results (e.g., peer-reviewed papers as first author or co-author, books, patents, etc.), through a record of substantial support (e.g., intellectual and </w:t>
      </w:r>
      <w:r w:rsidR="004C5511" w:rsidRPr="004C5511">
        <w:rPr>
          <w:rFonts w:ascii="Times New Roman" w:eastAsia="Times New Roman" w:hAnsi="Times New Roman" w:cs="Times New Roman"/>
          <w:color w:val="000000"/>
          <w:sz w:val="24"/>
          <w:szCs w:val="24"/>
        </w:rPr>
        <w:lastRenderedPageBreak/>
        <w:t xml:space="preserve">or sponsored funding via proposals and contracts as PI or Co-I) to the research enterprise, for successful supervision and operation of a research laboratory or related facility (e.g., instrument maintenance and operation, methods development, interpretation of findings ), or through the development of important hardware, software for scientific instrumentation, or mission concept development and implementation. </w:t>
      </w:r>
      <w:r w:rsidR="001839D3" w:rsidRPr="004C5511">
        <w:rPr>
          <w:rFonts w:ascii="Times New Roman" w:eastAsia="Times New Roman" w:hAnsi="Times New Roman" w:cs="Times New Roman"/>
          <w:color w:val="000000"/>
          <w:sz w:val="24"/>
          <w:szCs w:val="24"/>
        </w:rPr>
        <w:t>Demonstrated proficiency in the successful supervision and operation of a research laboratory or related facility (e.g., instrument maintenance and operation, methods development, interpretation of findings)</w:t>
      </w:r>
      <w:r w:rsidR="004C5511">
        <w:rPr>
          <w:rFonts w:ascii="Times New Roman" w:eastAsia="Times New Roman" w:hAnsi="Times New Roman" w:cs="Times New Roman"/>
          <w:color w:val="000000"/>
          <w:sz w:val="24"/>
          <w:szCs w:val="24"/>
        </w:rPr>
        <w:t xml:space="preserve">. </w:t>
      </w:r>
    </w:p>
    <w:p w14:paraId="0000003F" w14:textId="77777777" w:rsidR="004E6BF7" w:rsidRDefault="001839D3">
      <w:pPr>
        <w:numPr>
          <w:ilvl w:val="1"/>
          <w:numId w:val="1"/>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Distinctive contributions to nationally or internationally recognized scholarship or evidence of nationally or internationally recognized expertise</w:t>
      </w:r>
    </w:p>
    <w:p w14:paraId="00000040" w14:textId="77777777" w:rsidR="004E6BF7" w:rsidRDefault="001839D3">
      <w:pPr>
        <w:numPr>
          <w:ilvl w:val="1"/>
          <w:numId w:val="1"/>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Demonstrated ability to write or participate significantly in the writing of successful grant proposals (as PI, Co-I, or collaborator) and refereed manuscripts (as first author or co-author)</w:t>
      </w:r>
    </w:p>
    <w:p w14:paraId="00000041" w14:textId="212D3696" w:rsidR="004E6BF7" w:rsidRDefault="003A144A">
      <w:pPr>
        <w:numPr>
          <w:ilvl w:val="1"/>
          <w:numId w:val="1"/>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sdt>
        <w:sdtPr>
          <w:tag w:val="goog_rdk_9"/>
          <w:id w:val="343215624"/>
        </w:sdtPr>
        <w:sdtEndPr/>
        <w:sdtContent/>
      </w:sdt>
      <w:r w:rsidR="001839D3">
        <w:rPr>
          <w:rFonts w:ascii="Times New Roman" w:eastAsia="Times New Roman" w:hAnsi="Times New Roman" w:cs="Times New Roman"/>
          <w:color w:val="000000"/>
          <w:sz w:val="24"/>
          <w:szCs w:val="24"/>
        </w:rPr>
        <w:t>Significant contributions to national or international scientific meetings</w:t>
      </w:r>
      <w:r w:rsidR="004C5511">
        <w:rPr>
          <w:rFonts w:ascii="Times New Roman" w:eastAsia="Times New Roman" w:hAnsi="Times New Roman" w:cs="Times New Roman"/>
          <w:color w:val="000000"/>
          <w:sz w:val="24"/>
          <w:szCs w:val="24"/>
        </w:rPr>
        <w:t xml:space="preserve"> (e.g., invited presentations, panels, etc.)</w:t>
      </w:r>
    </w:p>
    <w:p w14:paraId="00000042" w14:textId="77777777" w:rsidR="004E6BF7" w:rsidRDefault="001839D3">
      <w:pPr>
        <w:numPr>
          <w:ilvl w:val="1"/>
          <w:numId w:val="1"/>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Sustained, demonstrable effectiveness in mentorship, laboratory instruction, and supervision (including serving on thesis committees) of undergraduates, graduate students, or employees whose work is essential to the research enterprise.</w:t>
      </w:r>
    </w:p>
    <w:p w14:paraId="00000043" w14:textId="77777777" w:rsidR="004E6BF7" w:rsidRDefault="001839D3">
      <w:pPr>
        <w:numPr>
          <w:ilvl w:val="1"/>
          <w:numId w:val="1"/>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in the development of important hardware and software for scientific instrumentation</w:t>
      </w:r>
    </w:p>
    <w:p w14:paraId="00000044" w14:textId="31E55E1C" w:rsidR="004E6BF7" w:rsidRDefault="00B420BE">
      <w:pPr>
        <w:numPr>
          <w:ilvl w:val="1"/>
          <w:numId w:val="5"/>
        </w:numPr>
        <w:pBdr>
          <w:top w:val="nil"/>
          <w:left w:val="nil"/>
          <w:bottom w:val="nil"/>
          <w:right w:val="nil"/>
          <w:between w:val="nil"/>
        </w:pBd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1839D3">
        <w:rPr>
          <w:rFonts w:ascii="Times New Roman" w:eastAsia="Times New Roman" w:hAnsi="Times New Roman" w:cs="Times New Roman"/>
          <w:color w:val="000000"/>
          <w:sz w:val="24"/>
          <w:szCs w:val="24"/>
        </w:rPr>
        <w:t>xtensive collaboration with faculty in their research activities (for example, work with multiple ASU faculty members)</w:t>
      </w:r>
    </w:p>
    <w:p w14:paraId="00000045" w14:textId="77777777" w:rsidR="004E6BF7" w:rsidRDefault="004E6BF7">
      <w:pPr>
        <w:pBdr>
          <w:top w:val="nil"/>
          <w:left w:val="nil"/>
          <w:bottom w:val="nil"/>
          <w:right w:val="nil"/>
          <w:between w:val="nil"/>
        </w:pBdr>
        <w:tabs>
          <w:tab w:val="left" w:pos="2160"/>
        </w:tabs>
        <w:spacing w:after="0"/>
        <w:rPr>
          <w:rFonts w:ascii="Times New Roman" w:eastAsia="Times New Roman" w:hAnsi="Times New Roman" w:cs="Times New Roman"/>
          <w:color w:val="000000"/>
          <w:sz w:val="24"/>
          <w:szCs w:val="24"/>
        </w:rPr>
      </w:pPr>
    </w:p>
    <w:p w14:paraId="00000046" w14:textId="77777777" w:rsidR="004E6BF7" w:rsidRDefault="001839D3">
      <w:pPr>
        <w:tabs>
          <w:tab w:val="left" w:pos="216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service</w:t>
      </w:r>
      <w:r>
        <w:rPr>
          <w:rFonts w:ascii="Times New Roman" w:eastAsia="Times New Roman" w:hAnsi="Times New Roman" w:cs="Times New Roman"/>
          <w:color w:val="000000"/>
          <w:sz w:val="24"/>
          <w:szCs w:val="24"/>
        </w:rPr>
        <w:t xml:space="preserve"> is a significant component of the job description, multiple examples from among the following may serve to demonstrate excellence:</w:t>
      </w:r>
    </w:p>
    <w:p w14:paraId="00000047" w14:textId="77777777" w:rsidR="004E6BF7" w:rsidRDefault="001839D3">
      <w:pPr>
        <w:numPr>
          <w:ilvl w:val="1"/>
          <w:numId w:val="2"/>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Sustained involvement in institutional, professional, and community service work as appropriate (e.g., journal and proposal review, etc.)</w:t>
      </w:r>
    </w:p>
    <w:p w14:paraId="00000048" w14:textId="1D77706F" w:rsidR="004E6BF7" w:rsidRDefault="00B420BE">
      <w:pPr>
        <w:numPr>
          <w:ilvl w:val="1"/>
          <w:numId w:val="2"/>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1839D3">
        <w:rPr>
          <w:rFonts w:ascii="Times New Roman" w:eastAsia="Times New Roman" w:hAnsi="Times New Roman" w:cs="Times New Roman"/>
          <w:color w:val="000000"/>
          <w:sz w:val="24"/>
          <w:szCs w:val="24"/>
        </w:rPr>
        <w:t>eadership role in at least some aspects of their collaborations with faculty in their research activities</w:t>
      </w:r>
    </w:p>
    <w:p w14:paraId="00000049" w14:textId="786E24F0" w:rsidR="004E6BF7" w:rsidRDefault="00B420BE">
      <w:pPr>
        <w:numPr>
          <w:ilvl w:val="1"/>
          <w:numId w:val="2"/>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1839D3">
        <w:rPr>
          <w:rFonts w:ascii="Times New Roman" w:eastAsia="Times New Roman" w:hAnsi="Times New Roman" w:cs="Times New Roman"/>
          <w:color w:val="000000"/>
          <w:sz w:val="24"/>
          <w:szCs w:val="24"/>
        </w:rPr>
        <w:t xml:space="preserve">rganizational leadership in outreach efforts for K-12 schools or the general public </w:t>
      </w:r>
    </w:p>
    <w:p w14:paraId="0000004A" w14:textId="7A4F7AE4" w:rsidR="004E6BF7" w:rsidRDefault="00B420BE">
      <w:pPr>
        <w:numPr>
          <w:ilvl w:val="1"/>
          <w:numId w:val="2"/>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t>
      </w:r>
      <w:r w:rsidR="001839D3">
        <w:rPr>
          <w:rFonts w:ascii="Times New Roman" w:eastAsia="Times New Roman" w:hAnsi="Times New Roman" w:cs="Times New Roman"/>
          <w:color w:val="000000"/>
          <w:sz w:val="24"/>
          <w:szCs w:val="24"/>
        </w:rPr>
        <w:t>adership roles in professional societies, such as chairing or organizing sessions at national symposia, memberships on national committees, holding offices in professional societies, appointments to important review bodies for governmental agencies</w:t>
      </w:r>
    </w:p>
    <w:p w14:paraId="0000004B" w14:textId="6F12E681" w:rsidR="004E6BF7" w:rsidRDefault="00B420BE">
      <w:pPr>
        <w:numPr>
          <w:ilvl w:val="1"/>
          <w:numId w:val="2"/>
        </w:numPr>
        <w:pBdr>
          <w:top w:val="nil"/>
          <w:left w:val="nil"/>
          <w:bottom w:val="nil"/>
          <w:right w:val="nil"/>
          <w:between w:val="nil"/>
        </w:pBd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1839D3">
        <w:rPr>
          <w:rFonts w:ascii="Times New Roman" w:eastAsia="Times New Roman" w:hAnsi="Times New Roman" w:cs="Times New Roman"/>
          <w:color w:val="000000"/>
          <w:sz w:val="24"/>
          <w:szCs w:val="24"/>
        </w:rPr>
        <w:t xml:space="preserve">eadership in management of instrumentation or equipment facilities that support the research, instructional or outreach missions of the institution </w:t>
      </w:r>
    </w:p>
    <w:p w14:paraId="0000004D" w14:textId="4E6B487F" w:rsidR="00DE7487" w:rsidRPr="003A144A" w:rsidRDefault="00B420BE" w:rsidP="003A144A">
      <w:pPr>
        <w:numPr>
          <w:ilvl w:val="1"/>
          <w:numId w:val="2"/>
        </w:numPr>
        <w:pBdr>
          <w:top w:val="nil"/>
          <w:left w:val="nil"/>
          <w:bottom w:val="nil"/>
          <w:right w:val="nil"/>
          <w:between w:val="nil"/>
        </w:pBdr>
        <w:tabs>
          <w:tab w:val="left" w:pos="2160"/>
        </w:tabs>
        <w:spacing w:after="0"/>
        <w:ind w:left="1440"/>
        <w:rPr>
          <w:rFonts w:ascii="Times New Roman" w:eastAsia="Times New Roman" w:hAnsi="Times New Roman" w:cs="Times New Roman"/>
          <w:b/>
          <w:color w:val="000000"/>
          <w:sz w:val="24"/>
          <w:szCs w:val="24"/>
        </w:rPr>
      </w:pPr>
      <w:r w:rsidRPr="003A144A">
        <w:rPr>
          <w:rFonts w:ascii="Times New Roman" w:eastAsia="Times New Roman" w:hAnsi="Times New Roman" w:cs="Times New Roman"/>
          <w:color w:val="000000"/>
          <w:sz w:val="24"/>
          <w:szCs w:val="24"/>
        </w:rPr>
        <w:t>L</w:t>
      </w:r>
      <w:r w:rsidR="001839D3" w:rsidRPr="003A144A">
        <w:rPr>
          <w:rFonts w:ascii="Times New Roman" w:eastAsia="Times New Roman" w:hAnsi="Times New Roman" w:cs="Times New Roman"/>
          <w:color w:val="000000"/>
          <w:sz w:val="24"/>
          <w:szCs w:val="24"/>
        </w:rPr>
        <w:t>eadership in diversity, equity and inclusion supporting activities in the SESE or university community</w:t>
      </w:r>
      <w:r w:rsidR="00DE7487" w:rsidRPr="003A144A">
        <w:rPr>
          <w:rFonts w:ascii="Times New Roman" w:eastAsia="Times New Roman" w:hAnsi="Times New Roman" w:cs="Times New Roman"/>
          <w:b/>
          <w:color w:val="000000"/>
          <w:sz w:val="24"/>
          <w:szCs w:val="24"/>
        </w:rPr>
        <w:br w:type="page"/>
      </w:r>
    </w:p>
    <w:p w14:paraId="0000004E" w14:textId="31612A91" w:rsidR="004E6BF7" w:rsidRDefault="001839D3" w:rsidP="004C5511">
      <w:pPr>
        <w:pBdr>
          <w:top w:val="nil"/>
          <w:left w:val="nil"/>
          <w:bottom w:val="nil"/>
          <w:right w:val="nil"/>
          <w:between w:val="nil"/>
        </w:pBdr>
        <w:tabs>
          <w:tab w:val="left" w:pos="144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Procedure for Promotion of Academic Professionals </w:t>
      </w:r>
    </w:p>
    <w:p w14:paraId="0000004F" w14:textId="77777777" w:rsidR="004E6BF7" w:rsidRDefault="001839D3">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of Earth and Space Exploration will follow procedures for promotion of Academic Professionals that are described in the </w:t>
      </w:r>
      <w:hyperlink r:id="rId10">
        <w:r>
          <w:rPr>
            <w:rFonts w:ascii="Times New Roman" w:eastAsia="Times New Roman" w:hAnsi="Times New Roman" w:cs="Times New Roman"/>
            <w:color w:val="0000FF"/>
            <w:sz w:val="24"/>
            <w:szCs w:val="24"/>
            <w:u w:val="single"/>
          </w:rPr>
          <w:t>P</w:t>
        </w:r>
      </w:hyperlink>
      <w:hyperlink r:id="rId11">
        <w:r>
          <w:rPr>
            <w:rFonts w:ascii="Times New Roman" w:eastAsia="Times New Roman" w:hAnsi="Times New Roman" w:cs="Times New Roman"/>
            <w:b/>
            <w:color w:val="0000FF"/>
            <w:sz w:val="24"/>
            <w:szCs w:val="24"/>
            <w:u w:val="single"/>
          </w:rPr>
          <w:t>rocess Guide for Promotion for Fixed-term Academic Professionals</w:t>
        </w:r>
      </w:hyperlink>
      <w:r>
        <w:rPr>
          <w:rFonts w:ascii="Times New Roman" w:eastAsia="Times New Roman" w:hAnsi="Times New Roman" w:cs="Times New Roman"/>
          <w:color w:val="000000"/>
          <w:sz w:val="24"/>
          <w:szCs w:val="24"/>
        </w:rPr>
        <w:t xml:space="preserve"> found on the Provost’s web site: </w:t>
      </w:r>
      <w:hyperlink r:id="rId12">
        <w:r>
          <w:rPr>
            <w:rFonts w:ascii="Times New Roman" w:eastAsia="Times New Roman" w:hAnsi="Times New Roman" w:cs="Times New Roman"/>
            <w:color w:val="0000FF"/>
            <w:sz w:val="24"/>
            <w:szCs w:val="24"/>
            <w:u w:val="single"/>
          </w:rPr>
          <w:t>https://www.asu.edu/aad/manuals/acd/procedures.html</w:t>
        </w:r>
      </w:hyperlink>
      <w:r>
        <w:rPr>
          <w:rFonts w:ascii="Times New Roman" w:eastAsia="Times New Roman" w:hAnsi="Times New Roman" w:cs="Times New Roman"/>
          <w:color w:val="000000"/>
          <w:sz w:val="24"/>
          <w:szCs w:val="24"/>
        </w:rPr>
        <w:t xml:space="preserve">. </w:t>
      </w:r>
    </w:p>
    <w:p w14:paraId="00000050" w14:textId="77777777" w:rsidR="004E6BF7" w:rsidRDefault="004E6BF7">
      <w:pPr>
        <w:tabs>
          <w:tab w:val="left" w:pos="1440"/>
        </w:tabs>
        <w:spacing w:after="0"/>
        <w:rPr>
          <w:rFonts w:ascii="Times New Roman" w:eastAsia="Times New Roman" w:hAnsi="Times New Roman" w:cs="Times New Roman"/>
          <w:color w:val="000000"/>
          <w:sz w:val="24"/>
          <w:szCs w:val="24"/>
        </w:rPr>
      </w:pPr>
    </w:p>
    <w:p w14:paraId="00000051" w14:textId="77777777" w:rsidR="004E6BF7" w:rsidRDefault="001839D3">
      <w:pPr>
        <w:tabs>
          <w:tab w:val="left" w:pos="1440"/>
        </w:tabs>
        <w:spacing w:after="0"/>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color w:val="000000"/>
          <w:sz w:val="24"/>
          <w:szCs w:val="24"/>
        </w:rPr>
        <w:t xml:space="preserve">There is no deadline for promotion, but staying on the </w:t>
      </w:r>
      <w:proofErr w:type="gramStart"/>
      <w:r>
        <w:rPr>
          <w:rFonts w:ascii="Times New Roman" w:eastAsia="Times New Roman" w:hAnsi="Times New Roman" w:cs="Times New Roman"/>
          <w:color w:val="000000"/>
          <w:sz w:val="24"/>
          <w:szCs w:val="24"/>
        </w:rPr>
        <w:t>five and seven year</w:t>
      </w:r>
      <w:proofErr w:type="gramEnd"/>
      <w:r>
        <w:rPr>
          <w:rFonts w:ascii="Times New Roman" w:eastAsia="Times New Roman" w:hAnsi="Times New Roman" w:cs="Times New Roman"/>
          <w:color w:val="000000"/>
          <w:sz w:val="24"/>
          <w:szCs w:val="24"/>
        </w:rPr>
        <w:t xml:space="preserve"> track described above for full time activity is an appropriate advancement rate and should be encouraged by the supervisor and the School. Academic Professionals should be aware of the potential for advancement.</w:t>
      </w:r>
    </w:p>
    <w:p w14:paraId="00000052" w14:textId="77777777" w:rsidR="004E6BF7" w:rsidRDefault="004E6BF7">
      <w:pPr>
        <w:tabs>
          <w:tab w:val="left" w:pos="1440"/>
        </w:tabs>
        <w:spacing w:after="0"/>
        <w:rPr>
          <w:rFonts w:ascii="Times New Roman" w:eastAsia="Times New Roman" w:hAnsi="Times New Roman" w:cs="Times New Roman"/>
          <w:color w:val="000000"/>
          <w:sz w:val="24"/>
          <w:szCs w:val="24"/>
        </w:rPr>
      </w:pPr>
    </w:p>
    <w:p w14:paraId="00000053" w14:textId="57806CB4" w:rsidR="004E6BF7" w:rsidRDefault="001839D3">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process is </w:t>
      </w:r>
      <w:r>
        <w:rPr>
          <w:rFonts w:ascii="Times New Roman" w:eastAsia="Times New Roman" w:hAnsi="Times New Roman" w:cs="Times New Roman"/>
          <w:sz w:val="24"/>
          <w:szCs w:val="24"/>
        </w:rPr>
        <w:t>led</w:t>
      </w:r>
      <w:r>
        <w:rPr>
          <w:rFonts w:ascii="Times New Roman" w:eastAsia="Times New Roman" w:hAnsi="Times New Roman" w:cs="Times New Roman"/>
          <w:color w:val="000000"/>
          <w:sz w:val="24"/>
          <w:szCs w:val="24"/>
        </w:rPr>
        <w:t xml:space="preserve"> by the SESE</w:t>
      </w:r>
      <w:sdt>
        <w:sdtPr>
          <w:tag w:val="goog_rdk_11"/>
          <w:id w:val="-1192449015"/>
        </w:sdtPr>
        <w:sdtEndPr/>
        <w:sdtContent/>
      </w:sdt>
      <w:r>
        <w:rPr>
          <w:rFonts w:ascii="Times New Roman" w:eastAsia="Times New Roman" w:hAnsi="Times New Roman" w:cs="Times New Roman"/>
          <w:color w:val="000000"/>
          <w:sz w:val="24"/>
          <w:szCs w:val="24"/>
        </w:rPr>
        <w:t xml:space="preserve"> Personnel and Budget Committee (</w:t>
      </w:r>
      <w:r w:rsidR="004C5511">
        <w:rPr>
          <w:rFonts w:ascii="Times New Roman" w:eastAsia="Times New Roman" w:hAnsi="Times New Roman" w:cs="Times New Roman"/>
          <w:color w:val="000000"/>
          <w:sz w:val="24"/>
          <w:szCs w:val="24"/>
        </w:rPr>
        <w:t xml:space="preserve">“SESE PTC”; </w:t>
      </w:r>
      <w:r>
        <w:rPr>
          <w:rFonts w:ascii="Times New Roman" w:eastAsia="Times New Roman" w:hAnsi="Times New Roman" w:cs="Times New Roman"/>
          <w:color w:val="000000"/>
          <w:sz w:val="24"/>
          <w:szCs w:val="24"/>
        </w:rPr>
        <w:t xml:space="preserve">with an ad hoc appointment by the Director of an academic professional at the aspired rank or above; this person will provide context with respect to Academic Professional activity). </w:t>
      </w:r>
    </w:p>
    <w:p w14:paraId="00000054" w14:textId="77777777" w:rsidR="004E6BF7" w:rsidRDefault="004E6BF7">
      <w:pPr>
        <w:tabs>
          <w:tab w:val="left" w:pos="1440"/>
        </w:tabs>
        <w:spacing w:after="0"/>
        <w:rPr>
          <w:rFonts w:ascii="Times New Roman" w:eastAsia="Times New Roman" w:hAnsi="Times New Roman" w:cs="Times New Roman"/>
          <w:color w:val="000000"/>
          <w:sz w:val="24"/>
          <w:szCs w:val="24"/>
        </w:rPr>
      </w:pPr>
    </w:p>
    <w:p w14:paraId="00000055" w14:textId="77777777" w:rsidR="004E6BF7" w:rsidRDefault="001839D3">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SESE Personnel and Budget Committee (with an ad hoc appointment by the Director of an academic professional at the aspired rank or above) </w:t>
      </w:r>
      <w:r>
        <w:rPr>
          <w:rFonts w:ascii="Times New Roman" w:eastAsia="Times New Roman" w:hAnsi="Times New Roman" w:cs="Times New Roman"/>
          <w:color w:val="000000"/>
          <w:sz w:val="24"/>
          <w:szCs w:val="24"/>
        </w:rPr>
        <w:t xml:space="preserve">reviews the candidate’s portfolio, evaluates the case and prepares a letter of recommendation for the Unit Director. The Unit Director prepares an independent letter evaluating the case. Both letters are included in the promotion portfolio and provided to the Dean of the College.  </w:t>
      </w:r>
    </w:p>
    <w:p w14:paraId="00000056" w14:textId="77777777" w:rsidR="004E6BF7" w:rsidRDefault="004E6BF7">
      <w:pPr>
        <w:tabs>
          <w:tab w:val="left" w:pos="1440"/>
        </w:tabs>
        <w:spacing w:after="0"/>
        <w:rPr>
          <w:rFonts w:ascii="Times New Roman" w:eastAsia="Times New Roman" w:hAnsi="Times New Roman" w:cs="Times New Roman"/>
          <w:color w:val="000000"/>
          <w:sz w:val="24"/>
          <w:szCs w:val="24"/>
        </w:rPr>
      </w:pPr>
    </w:p>
    <w:sectPr w:rsidR="004E6BF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EA638" w14:textId="77777777" w:rsidR="00F32B40" w:rsidRDefault="00F32B40">
      <w:pPr>
        <w:spacing w:after="0" w:line="240" w:lineRule="auto"/>
      </w:pPr>
      <w:r>
        <w:separator/>
      </w:r>
    </w:p>
  </w:endnote>
  <w:endnote w:type="continuationSeparator" w:id="0">
    <w:p w14:paraId="5F93D9E9" w14:textId="77777777" w:rsidR="00F32B40" w:rsidRDefault="00F3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7BAC0E33" w:rsidR="004E6BF7" w:rsidRDefault="001839D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80AA8">
      <w:rPr>
        <w:noProof/>
        <w:color w:val="000000"/>
      </w:rPr>
      <w:t>6</w:t>
    </w:r>
    <w:r>
      <w:rPr>
        <w:color w:val="000000"/>
      </w:rPr>
      <w:fldChar w:fldCharType="end"/>
    </w:r>
  </w:p>
  <w:p w14:paraId="0000007C" w14:textId="77777777" w:rsidR="004E6BF7" w:rsidRDefault="004E6B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086E" w14:textId="77777777" w:rsidR="00F32B40" w:rsidRDefault="00F32B40">
      <w:pPr>
        <w:spacing w:after="0" w:line="240" w:lineRule="auto"/>
      </w:pPr>
      <w:r>
        <w:separator/>
      </w:r>
    </w:p>
  </w:footnote>
  <w:footnote w:type="continuationSeparator" w:id="0">
    <w:p w14:paraId="3729C807" w14:textId="77777777" w:rsidR="00F32B40" w:rsidRDefault="00F32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25C4"/>
    <w:multiLevelType w:val="multilevel"/>
    <w:tmpl w:val="0AC22BAA"/>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351A49"/>
    <w:multiLevelType w:val="multilevel"/>
    <w:tmpl w:val="314A69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6C415BF"/>
    <w:multiLevelType w:val="multilevel"/>
    <w:tmpl w:val="DDBC3544"/>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150FF7"/>
    <w:multiLevelType w:val="multilevel"/>
    <w:tmpl w:val="773825E8"/>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5C46F7B"/>
    <w:multiLevelType w:val="multilevel"/>
    <w:tmpl w:val="17662812"/>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BA00E75"/>
    <w:multiLevelType w:val="multilevel"/>
    <w:tmpl w:val="B630F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F7"/>
    <w:rsid w:val="00181011"/>
    <w:rsid w:val="001839D3"/>
    <w:rsid w:val="00280AA8"/>
    <w:rsid w:val="00342E09"/>
    <w:rsid w:val="003A144A"/>
    <w:rsid w:val="00421650"/>
    <w:rsid w:val="004C5511"/>
    <w:rsid w:val="004E6BF7"/>
    <w:rsid w:val="007003F6"/>
    <w:rsid w:val="007E37F6"/>
    <w:rsid w:val="00AF577D"/>
    <w:rsid w:val="00B420BE"/>
    <w:rsid w:val="00DE7487"/>
    <w:rsid w:val="00F32B40"/>
    <w:rsid w:val="00FA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3C4D"/>
  <w15:docId w15:val="{CDDDA5CA-950A-473F-A2FB-C2600CDB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2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652E9"/>
    <w:pPr>
      <w:ind w:left="720"/>
      <w:contextualSpacing/>
    </w:pPr>
  </w:style>
  <w:style w:type="character" w:styleId="CommentReference">
    <w:name w:val="annotation reference"/>
    <w:basedOn w:val="DefaultParagraphFont"/>
    <w:uiPriority w:val="99"/>
    <w:semiHidden/>
    <w:unhideWhenUsed/>
    <w:rsid w:val="00222B1D"/>
    <w:rPr>
      <w:sz w:val="16"/>
      <w:szCs w:val="16"/>
    </w:rPr>
  </w:style>
  <w:style w:type="paragraph" w:styleId="CommentText">
    <w:name w:val="annotation text"/>
    <w:basedOn w:val="Normal"/>
    <w:link w:val="CommentTextChar"/>
    <w:uiPriority w:val="99"/>
    <w:semiHidden/>
    <w:unhideWhenUsed/>
    <w:rsid w:val="00222B1D"/>
    <w:pPr>
      <w:spacing w:line="240" w:lineRule="auto"/>
    </w:pPr>
    <w:rPr>
      <w:sz w:val="20"/>
      <w:szCs w:val="20"/>
    </w:rPr>
  </w:style>
  <w:style w:type="character" w:customStyle="1" w:styleId="CommentTextChar">
    <w:name w:val="Comment Text Char"/>
    <w:basedOn w:val="DefaultParagraphFont"/>
    <w:link w:val="CommentText"/>
    <w:uiPriority w:val="99"/>
    <w:semiHidden/>
    <w:rsid w:val="00222B1D"/>
    <w:rPr>
      <w:sz w:val="20"/>
      <w:szCs w:val="20"/>
    </w:rPr>
  </w:style>
  <w:style w:type="paragraph" w:styleId="CommentSubject">
    <w:name w:val="annotation subject"/>
    <w:basedOn w:val="CommentText"/>
    <w:next w:val="CommentText"/>
    <w:link w:val="CommentSubjectChar"/>
    <w:uiPriority w:val="99"/>
    <w:semiHidden/>
    <w:unhideWhenUsed/>
    <w:rsid w:val="00222B1D"/>
    <w:rPr>
      <w:b/>
      <w:bCs/>
    </w:rPr>
  </w:style>
  <w:style w:type="character" w:customStyle="1" w:styleId="CommentSubjectChar">
    <w:name w:val="Comment Subject Char"/>
    <w:basedOn w:val="CommentTextChar"/>
    <w:link w:val="CommentSubject"/>
    <w:uiPriority w:val="99"/>
    <w:semiHidden/>
    <w:rsid w:val="00222B1D"/>
    <w:rPr>
      <w:b/>
      <w:bCs/>
      <w:sz w:val="20"/>
      <w:szCs w:val="20"/>
    </w:rPr>
  </w:style>
  <w:style w:type="paragraph" w:styleId="Header">
    <w:name w:val="header"/>
    <w:basedOn w:val="Normal"/>
    <w:link w:val="HeaderChar"/>
    <w:uiPriority w:val="99"/>
    <w:unhideWhenUsed/>
    <w:rsid w:val="0056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E6"/>
  </w:style>
  <w:style w:type="paragraph" w:styleId="Footer">
    <w:name w:val="footer"/>
    <w:basedOn w:val="Normal"/>
    <w:link w:val="FooterChar"/>
    <w:uiPriority w:val="99"/>
    <w:unhideWhenUsed/>
    <w:rsid w:val="0056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E6"/>
  </w:style>
  <w:style w:type="character" w:styleId="Hyperlink">
    <w:name w:val="Hyperlink"/>
    <w:basedOn w:val="DefaultParagraphFont"/>
    <w:uiPriority w:val="99"/>
    <w:unhideWhenUsed/>
    <w:rsid w:val="002030A0"/>
    <w:rPr>
      <w:color w:val="0000FF" w:themeColor="hyperlink"/>
      <w:u w:val="single"/>
    </w:rPr>
  </w:style>
  <w:style w:type="character" w:customStyle="1" w:styleId="UnresolvedMention1">
    <w:name w:val="Unresolved Mention1"/>
    <w:basedOn w:val="DefaultParagraphFont"/>
    <w:uiPriority w:val="99"/>
    <w:semiHidden/>
    <w:unhideWhenUsed/>
    <w:rsid w:val="002030A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A60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B2C"/>
    <w:rPr>
      <w:rFonts w:ascii="Segoe UI" w:hAnsi="Segoe UI" w:cs="Segoe UI"/>
      <w:sz w:val="18"/>
      <w:szCs w:val="18"/>
    </w:rPr>
  </w:style>
  <w:style w:type="table" w:styleId="TableGrid">
    <w:name w:val="Table Grid"/>
    <w:basedOn w:val="TableNormal"/>
    <w:uiPriority w:val="59"/>
    <w:rsid w:val="0018101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su.edu/aad/manuals/acd/acd505-0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u.edu/aad/manuals/acd/procedu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asu.edu/sites/default/files/page/1562/p12-process-guide-_ap-_fixed-term-promotion-202107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vost.asu.edu/sites/default/files/page/1562/p12-process-guide-_ap-_fixed-term-promotion-20210708.pdf" TargetMode="External"/><Relationship Id="rId4" Type="http://schemas.openxmlformats.org/officeDocument/2006/relationships/settings" Target="settings.xml"/><Relationship Id="rId9" Type="http://schemas.openxmlformats.org/officeDocument/2006/relationships/hyperlink" Target="https://thecollege.asu.edu/sites/default/files/clas_guidelines_for_requesting_my_or_rmy_statu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2W5A8WeZuvhHyIch6WaRlvA+g==">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Jill Kolp</cp:lastModifiedBy>
  <cp:revision>4</cp:revision>
  <dcterms:created xsi:type="dcterms:W3CDTF">2021-10-29T20:56:00Z</dcterms:created>
  <dcterms:modified xsi:type="dcterms:W3CDTF">2021-11-03T16:37:00Z</dcterms:modified>
</cp:coreProperties>
</file>