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25" w:rsidRDefault="00682725" w:rsidP="00682725">
      <w:pPr>
        <w:autoSpaceDE/>
        <w:autoSpaceDN/>
        <w:jc w:val="center"/>
        <w:rPr>
          <w:rFonts w:cs="Times New Roman"/>
          <w:b/>
          <w:sz w:val="28"/>
          <w:szCs w:val="28"/>
        </w:rPr>
      </w:pPr>
    </w:p>
    <w:p w:rsidR="00682725" w:rsidRDefault="00682725" w:rsidP="00682725">
      <w:pPr>
        <w:autoSpaceDE/>
        <w:autoSpaceDN/>
        <w:jc w:val="center"/>
        <w:rPr>
          <w:rFonts w:cs="Times New Roman"/>
          <w:b/>
          <w:sz w:val="28"/>
          <w:szCs w:val="28"/>
        </w:rPr>
      </w:pPr>
    </w:p>
    <w:p w:rsidR="00682725" w:rsidRDefault="00682725" w:rsidP="00682725">
      <w:pPr>
        <w:autoSpaceDE/>
        <w:autoSpaceDN/>
        <w:jc w:val="center"/>
        <w:rPr>
          <w:rFonts w:cs="Times New Roman"/>
          <w:b/>
          <w:sz w:val="28"/>
          <w:szCs w:val="28"/>
        </w:rPr>
      </w:pPr>
    </w:p>
    <w:p w:rsidR="00682725" w:rsidRDefault="00682725" w:rsidP="00682725">
      <w:pPr>
        <w:autoSpaceDE/>
        <w:autoSpaceDN/>
        <w:jc w:val="center"/>
        <w:rPr>
          <w:rFonts w:cs="Times New Roman"/>
          <w:b/>
          <w:sz w:val="28"/>
          <w:szCs w:val="28"/>
        </w:rPr>
      </w:pPr>
    </w:p>
    <w:p w:rsidR="00682725" w:rsidRDefault="00682725" w:rsidP="00682725">
      <w:pPr>
        <w:autoSpaceDE/>
        <w:autoSpaceDN/>
        <w:jc w:val="center"/>
        <w:rPr>
          <w:rFonts w:cs="Times New Roman"/>
          <w:b/>
          <w:sz w:val="28"/>
          <w:szCs w:val="28"/>
        </w:rPr>
      </w:pPr>
    </w:p>
    <w:p w:rsidR="00682725" w:rsidRDefault="00682725" w:rsidP="00682725">
      <w:pPr>
        <w:autoSpaceDE/>
        <w:autoSpaceDN/>
        <w:jc w:val="center"/>
        <w:rPr>
          <w:rFonts w:cs="Times New Roman"/>
          <w:b/>
          <w:sz w:val="28"/>
          <w:szCs w:val="28"/>
        </w:rPr>
      </w:pPr>
      <w:bookmarkStart w:id="0" w:name="_GoBack"/>
      <w:bookmarkEnd w:id="0"/>
    </w:p>
    <w:p w:rsidR="00682725" w:rsidRPr="00682725" w:rsidRDefault="00682725" w:rsidP="00682725">
      <w:pPr>
        <w:autoSpaceDE/>
        <w:autoSpaceDN/>
        <w:jc w:val="center"/>
        <w:rPr>
          <w:rFonts w:cs="Times New Roman"/>
          <w:b/>
          <w:sz w:val="28"/>
          <w:szCs w:val="28"/>
        </w:rPr>
      </w:pPr>
      <w:r w:rsidRPr="00682725">
        <w:rPr>
          <w:rFonts w:cs="Times New Roman"/>
          <w:b/>
          <w:sz w:val="28"/>
          <w:szCs w:val="28"/>
        </w:rPr>
        <w:t>College of Health Solutions</w:t>
      </w:r>
    </w:p>
    <w:p w:rsidR="00682725" w:rsidRPr="00682725" w:rsidRDefault="00682725" w:rsidP="00682725">
      <w:pPr>
        <w:autoSpaceDE/>
        <w:autoSpaceDN/>
        <w:jc w:val="center"/>
        <w:rPr>
          <w:rFonts w:cs="Times New Roman"/>
          <w:b/>
          <w:sz w:val="28"/>
          <w:szCs w:val="28"/>
        </w:rPr>
      </w:pPr>
      <w:r w:rsidRPr="00682725">
        <w:rPr>
          <w:rFonts w:cs="Times New Roman"/>
          <w:b/>
          <w:sz w:val="28"/>
          <w:szCs w:val="28"/>
        </w:rPr>
        <w:t>Criteria for Tenure Track Faculty Promotion and Tenure</w:t>
      </w:r>
    </w:p>
    <w:p w:rsidR="00682725" w:rsidRPr="00682725" w:rsidRDefault="00682725" w:rsidP="00682725">
      <w:pPr>
        <w:autoSpaceDE/>
        <w:autoSpaceDN/>
        <w:jc w:val="center"/>
        <w:rPr>
          <w:rFonts w:cs="Times New Roman"/>
          <w:b/>
          <w:sz w:val="28"/>
          <w:szCs w:val="28"/>
        </w:rPr>
      </w:pPr>
    </w:p>
    <w:p w:rsidR="00682725" w:rsidRPr="00682725" w:rsidRDefault="00682725" w:rsidP="00682725">
      <w:pPr>
        <w:autoSpaceDE/>
        <w:autoSpaceDN/>
        <w:jc w:val="center"/>
        <w:rPr>
          <w:rFonts w:cs="Times New Roman"/>
          <w:b/>
          <w:sz w:val="28"/>
          <w:szCs w:val="28"/>
        </w:rPr>
      </w:pPr>
      <w:r w:rsidRPr="00682725">
        <w:rPr>
          <w:rFonts w:cs="Times New Roman"/>
          <w:b/>
          <w:sz w:val="28"/>
          <w:szCs w:val="28"/>
        </w:rPr>
        <w:t>Approved by the Faculty Assembly on 9/20/18</w:t>
      </w:r>
    </w:p>
    <w:p w:rsidR="00682725" w:rsidRPr="00682725" w:rsidRDefault="00682725" w:rsidP="00682725">
      <w:pPr>
        <w:autoSpaceDE/>
        <w:autoSpaceDN/>
        <w:jc w:val="center"/>
        <w:rPr>
          <w:rFonts w:cs="Times New Roman"/>
          <w:b/>
          <w:sz w:val="28"/>
          <w:szCs w:val="28"/>
        </w:rPr>
      </w:pPr>
    </w:p>
    <w:p w:rsidR="00682725" w:rsidRPr="00682725" w:rsidRDefault="00682725" w:rsidP="00682725">
      <w:pPr>
        <w:autoSpaceDE/>
        <w:autoSpaceDN/>
        <w:jc w:val="center"/>
        <w:rPr>
          <w:rFonts w:cs="Times New Roman"/>
          <w:sz w:val="28"/>
          <w:szCs w:val="28"/>
        </w:rPr>
      </w:pPr>
      <w:r w:rsidRPr="00682725">
        <w:rPr>
          <w:rFonts w:cs="Times New Roman"/>
          <w:b/>
          <w:sz w:val="28"/>
          <w:szCs w:val="28"/>
        </w:rPr>
        <w:t>Reviewed by the Dean on 8/21/19</w:t>
      </w:r>
    </w:p>
    <w:p w:rsidR="00682725" w:rsidRDefault="00682725">
      <w:pPr>
        <w:spacing w:before="82"/>
        <w:ind w:left="2577"/>
        <w:rPr>
          <w:b/>
          <w:sz w:val="32"/>
        </w:rPr>
      </w:pPr>
    </w:p>
    <w:p w:rsidR="00682725" w:rsidRDefault="00682725">
      <w:pPr>
        <w:rPr>
          <w:b/>
          <w:sz w:val="32"/>
        </w:rPr>
      </w:pPr>
      <w:r>
        <w:rPr>
          <w:b/>
          <w:sz w:val="32"/>
        </w:rPr>
        <w:br w:type="page"/>
      </w:r>
    </w:p>
    <w:p w:rsidR="00CF15F4" w:rsidRDefault="00682725">
      <w:pPr>
        <w:spacing w:before="82"/>
        <w:ind w:left="2577"/>
        <w:rPr>
          <w:b/>
          <w:sz w:val="32"/>
        </w:rPr>
      </w:pPr>
      <w:r>
        <w:rPr>
          <w:b/>
          <w:sz w:val="32"/>
        </w:rPr>
        <w:lastRenderedPageBreak/>
        <w:t>CHS: PROMOTION &amp; TENURE</w:t>
      </w:r>
    </w:p>
    <w:p w:rsidR="00CF15F4" w:rsidRDefault="00682725">
      <w:pPr>
        <w:spacing w:before="271"/>
        <w:ind w:left="225" w:right="446"/>
        <w:rPr>
          <w:sz w:val="20"/>
        </w:rPr>
      </w:pPr>
      <w:r>
        <w:rPr>
          <w:sz w:val="20"/>
        </w:rPr>
        <w:t>The College of Health Solutions values research that makes meaningful contributions to the health and well-being of society. The diverse faculty expertise across CHS facilitates meaningful impact across the spectrum of basic to applied research; and the st</w:t>
      </w:r>
      <w:r>
        <w:rPr>
          <w:sz w:val="20"/>
        </w:rPr>
        <w:t>ructure of the College is designed intentionally to promote transdisciplinary, translational, and collaborative team science efforts that can rise to the challenge of solving complex societal health issues at scale. Thus, the evaluation of research for the</w:t>
      </w:r>
      <w:r>
        <w:rPr>
          <w:sz w:val="20"/>
        </w:rPr>
        <w:t xml:space="preserve"> consideration of tenure and promotion requires explicit accommodations for the variety of research dossiers that will be produced by our diverse faculty.</w:t>
      </w:r>
    </w:p>
    <w:p w:rsidR="00CF15F4" w:rsidRDefault="00682725">
      <w:pPr>
        <w:spacing w:line="243" w:lineRule="exact"/>
        <w:ind w:left="225"/>
        <w:rPr>
          <w:sz w:val="20"/>
        </w:rPr>
      </w:pPr>
      <w:r>
        <w:rPr>
          <w:sz w:val="20"/>
        </w:rPr>
        <w:t>Specifically, we adhere to the following operational definitions:</w:t>
      </w:r>
    </w:p>
    <w:p w:rsidR="00CF15F4" w:rsidRDefault="00CF15F4">
      <w:pPr>
        <w:pStyle w:val="BodyText"/>
        <w:spacing w:before="1"/>
        <w:rPr>
          <w:sz w:val="20"/>
        </w:rPr>
      </w:pPr>
    </w:p>
    <w:p w:rsidR="00CF15F4" w:rsidRDefault="00682725">
      <w:pPr>
        <w:pStyle w:val="ListParagraph"/>
        <w:numPr>
          <w:ilvl w:val="0"/>
          <w:numId w:val="10"/>
        </w:numPr>
        <w:tabs>
          <w:tab w:val="left" w:pos="944"/>
          <w:tab w:val="left" w:pos="946"/>
        </w:tabs>
        <w:spacing w:before="1"/>
        <w:ind w:right="745"/>
        <w:rPr>
          <w:sz w:val="20"/>
        </w:rPr>
      </w:pPr>
      <w:r>
        <w:rPr>
          <w:sz w:val="20"/>
        </w:rPr>
        <w:t xml:space="preserve">An </w:t>
      </w:r>
      <w:r>
        <w:rPr>
          <w:b/>
          <w:i/>
          <w:sz w:val="20"/>
        </w:rPr>
        <w:t xml:space="preserve">independent research agenda </w:t>
      </w:r>
      <w:r>
        <w:rPr>
          <w:sz w:val="20"/>
        </w:rPr>
        <w:t>ref</w:t>
      </w:r>
      <w:r>
        <w:rPr>
          <w:sz w:val="20"/>
        </w:rPr>
        <w:t xml:space="preserve">ers to a line </w:t>
      </w:r>
      <w:r>
        <w:rPr>
          <w:spacing w:val="-3"/>
          <w:sz w:val="20"/>
        </w:rPr>
        <w:t xml:space="preserve">of </w:t>
      </w:r>
      <w:r>
        <w:rPr>
          <w:sz w:val="20"/>
        </w:rPr>
        <w:t xml:space="preserve">scientific inquiry that has matured beyond </w:t>
      </w:r>
      <w:r>
        <w:rPr>
          <w:spacing w:val="-3"/>
          <w:sz w:val="20"/>
        </w:rPr>
        <w:t xml:space="preserve">the </w:t>
      </w:r>
      <w:r>
        <w:rPr>
          <w:sz w:val="20"/>
        </w:rPr>
        <w:t xml:space="preserve">work conducted as a doctoral and/or postdoctoral scholar. </w:t>
      </w:r>
      <w:r>
        <w:rPr>
          <w:b/>
          <w:i/>
          <w:sz w:val="20"/>
        </w:rPr>
        <w:t xml:space="preserve">Independence </w:t>
      </w:r>
      <w:r>
        <w:rPr>
          <w:sz w:val="20"/>
        </w:rPr>
        <w:t>is evidenced by the distinct and identifiable contributions of the individual to team research, in addition to the more t</w:t>
      </w:r>
      <w:r>
        <w:rPr>
          <w:sz w:val="20"/>
        </w:rPr>
        <w:t xml:space="preserve">raditional indicators </w:t>
      </w:r>
      <w:r>
        <w:rPr>
          <w:spacing w:val="-3"/>
          <w:sz w:val="20"/>
        </w:rPr>
        <w:t xml:space="preserve">of </w:t>
      </w:r>
      <w:r>
        <w:rPr>
          <w:sz w:val="20"/>
        </w:rPr>
        <w:t xml:space="preserve">leadership in authorship and research grants. It is incumbent upon </w:t>
      </w:r>
      <w:r>
        <w:rPr>
          <w:spacing w:val="-3"/>
          <w:sz w:val="20"/>
        </w:rPr>
        <w:t xml:space="preserve">the </w:t>
      </w:r>
      <w:r>
        <w:rPr>
          <w:sz w:val="20"/>
        </w:rPr>
        <w:t>candidate seeking tenure and/or promotion to articulate their evidence of</w:t>
      </w:r>
      <w:r>
        <w:rPr>
          <w:spacing w:val="-9"/>
          <w:sz w:val="20"/>
        </w:rPr>
        <w:t xml:space="preserve"> </w:t>
      </w:r>
      <w:r>
        <w:rPr>
          <w:sz w:val="20"/>
        </w:rPr>
        <w:t>independence.</w:t>
      </w:r>
    </w:p>
    <w:p w:rsidR="00CF15F4" w:rsidRDefault="00CF15F4">
      <w:pPr>
        <w:pStyle w:val="BodyText"/>
        <w:spacing w:before="11"/>
        <w:rPr>
          <w:sz w:val="19"/>
        </w:rPr>
      </w:pPr>
    </w:p>
    <w:p w:rsidR="00CF15F4" w:rsidRDefault="00682725">
      <w:pPr>
        <w:pStyle w:val="ListParagraph"/>
        <w:numPr>
          <w:ilvl w:val="0"/>
          <w:numId w:val="10"/>
        </w:numPr>
        <w:tabs>
          <w:tab w:val="left" w:pos="944"/>
          <w:tab w:val="left" w:pos="946"/>
        </w:tabs>
        <w:ind w:right="808"/>
        <w:rPr>
          <w:sz w:val="20"/>
        </w:rPr>
      </w:pPr>
      <w:r>
        <w:rPr>
          <w:sz w:val="20"/>
        </w:rPr>
        <w:t xml:space="preserve">The terms </w:t>
      </w:r>
      <w:r>
        <w:rPr>
          <w:b/>
          <w:i/>
          <w:sz w:val="20"/>
        </w:rPr>
        <w:t xml:space="preserve">high-influence </w:t>
      </w:r>
      <w:r>
        <w:rPr>
          <w:sz w:val="20"/>
        </w:rPr>
        <w:t xml:space="preserve">and </w:t>
      </w:r>
      <w:r>
        <w:rPr>
          <w:b/>
          <w:i/>
          <w:sz w:val="20"/>
        </w:rPr>
        <w:t xml:space="preserve">impact </w:t>
      </w:r>
      <w:r>
        <w:rPr>
          <w:sz w:val="20"/>
        </w:rPr>
        <w:t xml:space="preserve">refer to peer-review journals that </w:t>
      </w:r>
      <w:r>
        <w:rPr>
          <w:sz w:val="20"/>
        </w:rPr>
        <w:t xml:space="preserve">are widely recognized within a discipline to publish impactful research. It is expected that high-influence will most often coincide with quantitative metrics, (for example: journal acceptance rates, impact factors, citation numbers, H-index, longevity of </w:t>
      </w:r>
      <w:r>
        <w:rPr>
          <w:sz w:val="20"/>
        </w:rPr>
        <w:t xml:space="preserve">influence, external peer reviews of disseminated work, and documented influence on the field); but there may </w:t>
      </w:r>
      <w:r>
        <w:rPr>
          <w:spacing w:val="-3"/>
          <w:sz w:val="20"/>
        </w:rPr>
        <w:t xml:space="preserve">be </w:t>
      </w:r>
      <w:r>
        <w:rPr>
          <w:sz w:val="20"/>
        </w:rPr>
        <w:t>justifiable exceptions to this rule. It is incumbent upon the candidate seeking tenure and/or promotion to accurately characterize the status of</w:t>
      </w:r>
      <w:r>
        <w:rPr>
          <w:sz w:val="20"/>
        </w:rPr>
        <w:t xml:space="preserve"> the journals in which they</w:t>
      </w:r>
      <w:r>
        <w:rPr>
          <w:spacing w:val="-7"/>
          <w:sz w:val="20"/>
        </w:rPr>
        <w:t xml:space="preserve"> </w:t>
      </w:r>
      <w:r>
        <w:rPr>
          <w:sz w:val="20"/>
        </w:rPr>
        <w:t>publish.</w:t>
      </w:r>
    </w:p>
    <w:p w:rsidR="00CF15F4" w:rsidRDefault="00CF15F4">
      <w:pPr>
        <w:pStyle w:val="BodyText"/>
        <w:rPr>
          <w:sz w:val="20"/>
        </w:rPr>
      </w:pPr>
    </w:p>
    <w:p w:rsidR="00CF15F4" w:rsidRDefault="00682725">
      <w:pPr>
        <w:pStyle w:val="ListParagraph"/>
        <w:numPr>
          <w:ilvl w:val="0"/>
          <w:numId w:val="10"/>
        </w:numPr>
        <w:tabs>
          <w:tab w:val="left" w:pos="944"/>
          <w:tab w:val="left" w:pos="946"/>
        </w:tabs>
        <w:ind w:right="867"/>
        <w:rPr>
          <w:sz w:val="20"/>
        </w:rPr>
      </w:pPr>
      <w:r>
        <w:rPr>
          <w:b/>
          <w:i/>
          <w:sz w:val="20"/>
        </w:rPr>
        <w:t xml:space="preserve">Lead authorship </w:t>
      </w:r>
      <w:r>
        <w:rPr>
          <w:sz w:val="20"/>
        </w:rPr>
        <w:t xml:space="preserve">is defined as the person who is responsible for the central experiments </w:t>
      </w:r>
      <w:r>
        <w:rPr>
          <w:spacing w:val="-3"/>
          <w:sz w:val="20"/>
        </w:rPr>
        <w:t xml:space="preserve">of the </w:t>
      </w:r>
      <w:r>
        <w:rPr>
          <w:sz w:val="20"/>
        </w:rPr>
        <w:t xml:space="preserve">project. The lead author is generally either the first, last or corresponding author. A </w:t>
      </w:r>
      <w:r>
        <w:rPr>
          <w:b/>
          <w:i/>
          <w:sz w:val="20"/>
        </w:rPr>
        <w:t xml:space="preserve">co-author </w:t>
      </w:r>
      <w:r>
        <w:rPr>
          <w:sz w:val="20"/>
        </w:rPr>
        <w:t xml:space="preserve">performs a role in </w:t>
      </w:r>
      <w:r>
        <w:rPr>
          <w:spacing w:val="-3"/>
          <w:sz w:val="20"/>
        </w:rPr>
        <w:t xml:space="preserve">the </w:t>
      </w:r>
      <w:r>
        <w:rPr>
          <w:sz w:val="20"/>
        </w:rPr>
        <w:t>pr</w:t>
      </w:r>
      <w:r>
        <w:rPr>
          <w:sz w:val="20"/>
        </w:rPr>
        <w:t xml:space="preserve">oject that merits authorship. Generally routine technical services, referring patients </w:t>
      </w:r>
      <w:r>
        <w:rPr>
          <w:spacing w:val="-3"/>
          <w:sz w:val="20"/>
        </w:rPr>
        <w:t xml:space="preserve">or </w:t>
      </w:r>
      <w:r>
        <w:rPr>
          <w:sz w:val="20"/>
        </w:rPr>
        <w:t xml:space="preserve">participants for a study, providing a valuable reagent, assisting with data collection and assembly, </w:t>
      </w:r>
      <w:r>
        <w:rPr>
          <w:spacing w:val="-3"/>
          <w:sz w:val="20"/>
        </w:rPr>
        <w:t xml:space="preserve">or </w:t>
      </w:r>
      <w:r>
        <w:rPr>
          <w:sz w:val="20"/>
        </w:rPr>
        <w:t>reviewing a completed manuscript are not contributions deservi</w:t>
      </w:r>
      <w:r>
        <w:rPr>
          <w:sz w:val="20"/>
        </w:rPr>
        <w:t>ng authorship. The candidate seeking tenure and/or promotion must clearly articulate their role in</w:t>
      </w:r>
      <w:r>
        <w:rPr>
          <w:spacing w:val="-16"/>
          <w:sz w:val="20"/>
        </w:rPr>
        <w:t xml:space="preserve"> </w:t>
      </w:r>
      <w:r>
        <w:rPr>
          <w:sz w:val="20"/>
        </w:rPr>
        <w:t>authorship.</w:t>
      </w:r>
    </w:p>
    <w:p w:rsidR="00CF15F4" w:rsidRDefault="00CF15F4">
      <w:pPr>
        <w:pStyle w:val="BodyText"/>
        <w:rPr>
          <w:sz w:val="20"/>
        </w:rPr>
      </w:pPr>
    </w:p>
    <w:p w:rsidR="00CF15F4" w:rsidRDefault="00682725">
      <w:pPr>
        <w:pStyle w:val="ListParagraph"/>
        <w:numPr>
          <w:ilvl w:val="0"/>
          <w:numId w:val="10"/>
        </w:numPr>
        <w:tabs>
          <w:tab w:val="left" w:pos="944"/>
          <w:tab w:val="left" w:pos="946"/>
        </w:tabs>
        <w:ind w:right="913"/>
        <w:rPr>
          <w:sz w:val="20"/>
        </w:rPr>
      </w:pPr>
      <w:r>
        <w:rPr>
          <w:sz w:val="20"/>
        </w:rPr>
        <w:t xml:space="preserve">Since a full range of expertise and skills are required to conduct effective clinical </w:t>
      </w:r>
      <w:r>
        <w:rPr>
          <w:spacing w:val="-3"/>
          <w:sz w:val="20"/>
        </w:rPr>
        <w:t xml:space="preserve">and </w:t>
      </w:r>
      <w:r>
        <w:rPr>
          <w:sz w:val="20"/>
        </w:rPr>
        <w:t xml:space="preserve">translational research, the </w:t>
      </w:r>
      <w:r>
        <w:rPr>
          <w:b/>
          <w:sz w:val="20"/>
        </w:rPr>
        <w:t xml:space="preserve">team science </w:t>
      </w:r>
      <w:r>
        <w:rPr>
          <w:sz w:val="20"/>
        </w:rPr>
        <w:t>model is evol</w:t>
      </w:r>
      <w:r>
        <w:rPr>
          <w:sz w:val="20"/>
        </w:rPr>
        <w:t xml:space="preserve">ving. The intellectual contribution of a </w:t>
      </w:r>
      <w:r>
        <w:rPr>
          <w:b/>
          <w:sz w:val="20"/>
        </w:rPr>
        <w:t xml:space="preserve">team scientist </w:t>
      </w:r>
      <w:r>
        <w:rPr>
          <w:sz w:val="20"/>
        </w:rPr>
        <w:t xml:space="preserve">may be integral to </w:t>
      </w:r>
      <w:r>
        <w:rPr>
          <w:spacing w:val="-3"/>
          <w:sz w:val="20"/>
        </w:rPr>
        <w:t xml:space="preserve">the </w:t>
      </w:r>
      <w:r>
        <w:rPr>
          <w:sz w:val="20"/>
        </w:rPr>
        <w:t xml:space="preserve">scientific findings, </w:t>
      </w:r>
      <w:r>
        <w:rPr>
          <w:spacing w:val="-3"/>
          <w:sz w:val="20"/>
        </w:rPr>
        <w:t xml:space="preserve">but the </w:t>
      </w:r>
      <w:r>
        <w:rPr>
          <w:sz w:val="20"/>
        </w:rPr>
        <w:t xml:space="preserve">team scientist may not consistently </w:t>
      </w:r>
      <w:r>
        <w:rPr>
          <w:spacing w:val="-3"/>
          <w:sz w:val="20"/>
        </w:rPr>
        <w:t xml:space="preserve">be </w:t>
      </w:r>
      <w:r>
        <w:rPr>
          <w:sz w:val="20"/>
        </w:rPr>
        <w:t xml:space="preserve">the lead author on resulting publications. It is paramount for a team scientist to clearly articulate his or </w:t>
      </w:r>
      <w:r>
        <w:rPr>
          <w:sz w:val="20"/>
        </w:rPr>
        <w:t xml:space="preserve">her contributions to </w:t>
      </w:r>
      <w:r>
        <w:rPr>
          <w:spacing w:val="-3"/>
          <w:sz w:val="20"/>
        </w:rPr>
        <w:t xml:space="preserve">the </w:t>
      </w:r>
      <w:r>
        <w:rPr>
          <w:sz w:val="20"/>
        </w:rPr>
        <w:t>overall success and impact of collaborative research. CHS is committed to acknowledging the professional accomplishments of all contributors to a team</w:t>
      </w:r>
      <w:r>
        <w:rPr>
          <w:spacing w:val="-22"/>
          <w:sz w:val="20"/>
        </w:rPr>
        <w:t xml:space="preserve"> </w:t>
      </w:r>
      <w:r>
        <w:rPr>
          <w:sz w:val="20"/>
        </w:rPr>
        <w:t>effort.</w:t>
      </w:r>
    </w:p>
    <w:p w:rsidR="00CF15F4" w:rsidRDefault="00CF15F4">
      <w:pPr>
        <w:pStyle w:val="BodyText"/>
        <w:rPr>
          <w:sz w:val="24"/>
        </w:rPr>
      </w:pPr>
    </w:p>
    <w:p w:rsidR="00CF15F4" w:rsidRDefault="00682725">
      <w:pPr>
        <w:spacing w:before="215"/>
        <w:ind w:left="225" w:right="680"/>
        <w:rPr>
          <w:sz w:val="20"/>
        </w:rPr>
      </w:pPr>
      <w:r>
        <w:rPr>
          <w:sz w:val="20"/>
        </w:rPr>
        <w:t xml:space="preserve">The </w:t>
      </w:r>
      <w:r>
        <w:rPr>
          <w:color w:val="0000FF"/>
          <w:sz w:val="20"/>
          <w:u w:val="single" w:color="0000FF"/>
        </w:rPr>
        <w:t>Evaluation for Tenure process</w:t>
      </w:r>
      <w:r>
        <w:rPr>
          <w:color w:val="0000FF"/>
          <w:sz w:val="20"/>
        </w:rPr>
        <w:t xml:space="preserve"> </w:t>
      </w:r>
      <w:r>
        <w:rPr>
          <w:sz w:val="20"/>
        </w:rPr>
        <w:t xml:space="preserve">involves assessment of the performance of faculty responsibilities, including teaching, research, scholarship and/or creative activities, and service to the university, profession, and </w:t>
      </w:r>
      <w:proofErr w:type="spellStart"/>
      <w:r>
        <w:rPr>
          <w:sz w:val="20"/>
        </w:rPr>
        <w:t>communityas</w:t>
      </w:r>
      <w:proofErr w:type="spellEnd"/>
      <w:r>
        <w:rPr>
          <w:sz w:val="20"/>
        </w:rPr>
        <w:t xml:space="preserve"> indicated by a previously articulated workload agreement. T</w:t>
      </w:r>
      <w:r>
        <w:rPr>
          <w:sz w:val="20"/>
        </w:rPr>
        <w:t>he expectations for Promotion from Assistant Professor to Associate Professor with Tenure or Tenure at Associate Professor and from Associate Professor to Full Professor with Tenure or Tenure at Full Professor are outlined below.</w:t>
      </w:r>
    </w:p>
    <w:p w:rsidR="00CF15F4" w:rsidRDefault="00CF15F4">
      <w:pPr>
        <w:rPr>
          <w:sz w:val="20"/>
        </w:rPr>
        <w:sectPr w:rsidR="00CF15F4" w:rsidSect="00682725">
          <w:footerReference w:type="default" r:id="rId7"/>
          <w:headerReference w:type="first" r:id="rId8"/>
          <w:type w:val="continuous"/>
          <w:pgSz w:w="12240" w:h="15840"/>
          <w:pgMar w:top="1360" w:right="1100" w:bottom="1240" w:left="1220" w:header="720" w:footer="1052" w:gutter="0"/>
          <w:pgNumType w:start="1"/>
          <w:cols w:space="720"/>
          <w:titlePg/>
          <w:docGrid w:linePitch="299"/>
        </w:sectPr>
      </w:pPr>
    </w:p>
    <w:p w:rsidR="00CF15F4" w:rsidRDefault="00682725">
      <w:pPr>
        <w:pStyle w:val="BodyText"/>
        <w:ind w:left="109"/>
        <w:rPr>
          <w:sz w:val="20"/>
        </w:rPr>
      </w:pPr>
      <w:r>
        <w:rPr>
          <w:sz w:val="20"/>
        </w:rPr>
      </w:r>
      <w:r>
        <w:rPr>
          <w:sz w:val="20"/>
        </w:rPr>
        <w:pict>
          <v:shapetype id="_x0000_t202" coordsize="21600,21600" o:spt="202" path="m,l,21600r21600,l21600,xe">
            <v:stroke joinstyle="miter"/>
            <v:path gradientshapeok="t" o:connecttype="rect"/>
          </v:shapetype>
          <v:shape id="_x0000_s2052" type="#_x0000_t202" style="width:479.05pt;height:36.75pt;mso-left-percent:-10001;mso-top-percent:-10001;mso-position-horizontal:absolute;mso-position-horizontal-relative:char;mso-position-vertical:absolute;mso-position-vertical-relative:line;mso-left-percent:-10001;mso-top-percent:-10001" filled="f" strokeweight=".48pt">
            <v:textbox inset="0,0,0,0">
              <w:txbxContent>
                <w:p w:rsidR="00CF15F4" w:rsidRDefault="00682725">
                  <w:pPr>
                    <w:spacing w:before="16" w:line="242" w:lineRule="auto"/>
                    <w:ind w:left="3057" w:right="199" w:hanging="2568"/>
                    <w:rPr>
                      <w:b/>
                      <w:sz w:val="28"/>
                    </w:rPr>
                  </w:pPr>
                  <w:r>
                    <w:rPr>
                      <w:b/>
                      <w:sz w:val="28"/>
                    </w:rPr>
                    <w:t>Promotion from Assistant Professor to Associate Professor with Tenure or Tenure at Associate Professor</w:t>
                  </w:r>
                </w:p>
              </w:txbxContent>
            </v:textbox>
            <w10:anchorlock/>
          </v:shape>
        </w:pict>
      </w:r>
    </w:p>
    <w:p w:rsidR="00CF15F4" w:rsidRDefault="00CF15F4">
      <w:pPr>
        <w:pStyle w:val="BodyText"/>
        <w:spacing w:before="9"/>
        <w:rPr>
          <w:sz w:val="11"/>
        </w:rPr>
      </w:pPr>
    </w:p>
    <w:p w:rsidR="00CF15F4" w:rsidRDefault="00682725">
      <w:pPr>
        <w:spacing w:before="101"/>
        <w:ind w:left="225" w:right="446"/>
        <w:rPr>
          <w:i/>
        </w:rPr>
      </w:pPr>
      <w:r>
        <w:t xml:space="preserve">ACD 506–05: </w:t>
      </w:r>
      <w:r>
        <w:rPr>
          <w:i/>
        </w:rPr>
        <w:t>Promotion to associate professor requires an overall record of excellence and the promise of continued excellence. The candidate must have achieved excellence in teaching and instructional activities as well</w:t>
      </w:r>
      <w:r>
        <w:rPr>
          <w:i/>
        </w:rPr>
        <w:t xml:space="preserve"> as in research, scholarship and/or creative activities. Service must at least be “satisfactory” or “effective.”</w:t>
      </w:r>
    </w:p>
    <w:p w:rsidR="00CF15F4" w:rsidRDefault="00CF15F4">
      <w:pPr>
        <w:pStyle w:val="BodyText"/>
        <w:spacing w:before="1"/>
        <w:rPr>
          <w:i/>
        </w:rPr>
      </w:pPr>
    </w:p>
    <w:p w:rsidR="00CF15F4" w:rsidRDefault="00682725">
      <w:pPr>
        <w:pStyle w:val="Heading1"/>
        <w:spacing w:line="268" w:lineRule="exact"/>
        <w:ind w:left="225" w:firstLine="0"/>
      </w:pPr>
      <w:r>
        <w:rPr>
          <w:u w:val="single"/>
        </w:rPr>
        <w:t>RESEARCH ACTIVITIES</w:t>
      </w:r>
    </w:p>
    <w:p w:rsidR="00CF15F4" w:rsidRDefault="00682725">
      <w:pPr>
        <w:pStyle w:val="ListParagraph"/>
        <w:numPr>
          <w:ilvl w:val="0"/>
          <w:numId w:val="9"/>
        </w:numPr>
        <w:tabs>
          <w:tab w:val="left" w:pos="408"/>
        </w:tabs>
        <w:ind w:right="571" w:hanging="182"/>
      </w:pPr>
      <w:r>
        <w:t>The</w:t>
      </w:r>
      <w:r>
        <w:rPr>
          <w:spacing w:val="-4"/>
        </w:rPr>
        <w:t xml:space="preserve"> </w:t>
      </w:r>
      <w:r>
        <w:t>candidate</w:t>
      </w:r>
      <w:r>
        <w:rPr>
          <w:spacing w:val="-4"/>
        </w:rPr>
        <w:t xml:space="preserve"> </w:t>
      </w:r>
      <w:r>
        <w:t>should</w:t>
      </w:r>
      <w:r>
        <w:rPr>
          <w:spacing w:val="-5"/>
        </w:rPr>
        <w:t xml:space="preserve"> </w:t>
      </w:r>
      <w:r>
        <w:t>be</w:t>
      </w:r>
      <w:r>
        <w:rPr>
          <w:spacing w:val="1"/>
        </w:rPr>
        <w:t xml:space="preserve"> </w:t>
      </w:r>
      <w:r>
        <w:t>able</w:t>
      </w:r>
      <w:r>
        <w:rPr>
          <w:spacing w:val="-4"/>
        </w:rPr>
        <w:t xml:space="preserve"> </w:t>
      </w:r>
      <w:r>
        <w:t>to</w:t>
      </w:r>
      <w:r>
        <w:rPr>
          <w:spacing w:val="-5"/>
        </w:rPr>
        <w:t xml:space="preserve"> </w:t>
      </w:r>
      <w:r>
        <w:t>demonstrate</w:t>
      </w:r>
      <w:r>
        <w:rPr>
          <w:spacing w:val="1"/>
        </w:rPr>
        <w:t xml:space="preserve"> </w:t>
      </w:r>
      <w:r>
        <w:t>an</w:t>
      </w:r>
      <w:r>
        <w:rPr>
          <w:spacing w:val="-4"/>
        </w:rPr>
        <w:t xml:space="preserve"> </w:t>
      </w:r>
      <w:r>
        <w:rPr>
          <w:b/>
          <w:i/>
        </w:rPr>
        <w:t>independent</w:t>
      </w:r>
      <w:r>
        <w:rPr>
          <w:b/>
          <w:i/>
          <w:spacing w:val="-4"/>
        </w:rPr>
        <w:t xml:space="preserve"> </w:t>
      </w:r>
      <w:r>
        <w:rPr>
          <w:b/>
          <w:i/>
        </w:rPr>
        <w:t>research</w:t>
      </w:r>
      <w:r>
        <w:rPr>
          <w:b/>
          <w:i/>
          <w:spacing w:val="-5"/>
        </w:rPr>
        <w:t xml:space="preserve"> </w:t>
      </w:r>
      <w:r>
        <w:rPr>
          <w:b/>
          <w:i/>
        </w:rPr>
        <w:t>agenda</w:t>
      </w:r>
      <w:r>
        <w:rPr>
          <w:b/>
          <w:i/>
          <w:spacing w:val="-7"/>
        </w:rPr>
        <w:t xml:space="preserve"> </w:t>
      </w:r>
      <w:r>
        <w:rPr>
          <w:b/>
          <w:i/>
        </w:rPr>
        <w:t>that</w:t>
      </w:r>
      <w:r>
        <w:rPr>
          <w:b/>
          <w:i/>
          <w:spacing w:val="-4"/>
        </w:rPr>
        <w:t xml:space="preserve"> </w:t>
      </w:r>
      <w:r>
        <w:rPr>
          <w:b/>
          <w:i/>
        </w:rPr>
        <w:t xml:space="preserve">impacts health outcomes </w:t>
      </w:r>
      <w:r>
        <w:t>with a clear and focused identifiable</w:t>
      </w:r>
      <w:r>
        <w:rPr>
          <w:spacing w:val="-12"/>
        </w:rPr>
        <w:t xml:space="preserve"> </w:t>
      </w:r>
      <w:r>
        <w:t>theme.</w:t>
      </w:r>
    </w:p>
    <w:p w:rsidR="00CF15F4" w:rsidRDefault="00682725">
      <w:pPr>
        <w:pStyle w:val="ListParagraph"/>
        <w:numPr>
          <w:ilvl w:val="0"/>
          <w:numId w:val="9"/>
        </w:numPr>
        <w:tabs>
          <w:tab w:val="left" w:pos="408"/>
        </w:tabs>
        <w:ind w:right="832" w:hanging="182"/>
      </w:pPr>
      <w:r>
        <w:t>The</w:t>
      </w:r>
      <w:r>
        <w:rPr>
          <w:spacing w:val="-3"/>
        </w:rPr>
        <w:t xml:space="preserve"> </w:t>
      </w:r>
      <w:r>
        <w:t>candidate’s</w:t>
      </w:r>
      <w:r>
        <w:rPr>
          <w:spacing w:val="-2"/>
        </w:rPr>
        <w:t xml:space="preserve"> </w:t>
      </w:r>
      <w:r>
        <w:t>work</w:t>
      </w:r>
      <w:r>
        <w:rPr>
          <w:spacing w:val="-3"/>
        </w:rPr>
        <w:t xml:space="preserve"> </w:t>
      </w:r>
      <w:r>
        <w:t>should</w:t>
      </w:r>
      <w:r>
        <w:rPr>
          <w:spacing w:val="-3"/>
        </w:rPr>
        <w:t xml:space="preserve"> </w:t>
      </w:r>
      <w:r>
        <w:t>be</w:t>
      </w:r>
      <w:r>
        <w:rPr>
          <w:spacing w:val="-1"/>
        </w:rPr>
        <w:t xml:space="preserve"> </w:t>
      </w:r>
      <w:r>
        <w:t>judged</w:t>
      </w:r>
      <w:r>
        <w:rPr>
          <w:spacing w:val="-4"/>
        </w:rPr>
        <w:t xml:space="preserve"> </w:t>
      </w:r>
      <w:r>
        <w:t>as</w:t>
      </w:r>
      <w:r>
        <w:rPr>
          <w:spacing w:val="-2"/>
        </w:rPr>
        <w:t xml:space="preserve"> </w:t>
      </w:r>
      <w:r>
        <w:t>important and</w:t>
      </w:r>
      <w:r>
        <w:rPr>
          <w:spacing w:val="-3"/>
        </w:rPr>
        <w:t xml:space="preserve"> </w:t>
      </w:r>
      <w:r>
        <w:t>of</w:t>
      </w:r>
      <w:r>
        <w:rPr>
          <w:spacing w:val="-3"/>
        </w:rPr>
        <w:t xml:space="preserve"> </w:t>
      </w:r>
      <w:r>
        <w:t>high</w:t>
      </w:r>
      <w:r>
        <w:rPr>
          <w:spacing w:val="-4"/>
        </w:rPr>
        <w:t xml:space="preserve"> </w:t>
      </w:r>
      <w:r>
        <w:t>quality</w:t>
      </w:r>
      <w:r>
        <w:rPr>
          <w:spacing w:val="-1"/>
        </w:rPr>
        <w:t xml:space="preserve"> </w:t>
      </w:r>
      <w:r>
        <w:t>by</w:t>
      </w:r>
      <w:r>
        <w:rPr>
          <w:spacing w:val="-1"/>
        </w:rPr>
        <w:t xml:space="preserve"> </w:t>
      </w:r>
      <w:r>
        <w:t>peers</w:t>
      </w:r>
      <w:r>
        <w:rPr>
          <w:spacing w:val="-3"/>
        </w:rPr>
        <w:t xml:space="preserve"> </w:t>
      </w:r>
      <w:r>
        <w:t>both</w:t>
      </w:r>
      <w:r>
        <w:rPr>
          <w:spacing w:val="-3"/>
        </w:rPr>
        <w:t xml:space="preserve"> </w:t>
      </w:r>
      <w:r>
        <w:t>within</w:t>
      </w:r>
      <w:r>
        <w:rPr>
          <w:spacing w:val="-3"/>
        </w:rPr>
        <w:t xml:space="preserve"> </w:t>
      </w:r>
      <w:r>
        <w:t>and outside the College of Health Solutions and Arizona State</w:t>
      </w:r>
      <w:r>
        <w:rPr>
          <w:spacing w:val="-22"/>
        </w:rPr>
        <w:t xml:space="preserve"> </w:t>
      </w:r>
      <w:r>
        <w:t>University.</w:t>
      </w:r>
    </w:p>
    <w:p w:rsidR="00CF15F4" w:rsidRDefault="00CF15F4">
      <w:pPr>
        <w:pStyle w:val="BodyText"/>
        <w:spacing w:before="10"/>
        <w:rPr>
          <w:sz w:val="21"/>
        </w:rPr>
      </w:pPr>
    </w:p>
    <w:p w:rsidR="00CF15F4" w:rsidRDefault="00682725">
      <w:pPr>
        <w:pStyle w:val="Heading1"/>
        <w:numPr>
          <w:ilvl w:val="0"/>
          <w:numId w:val="8"/>
        </w:numPr>
        <w:tabs>
          <w:tab w:val="left" w:pos="959"/>
          <w:tab w:val="left" w:pos="960"/>
        </w:tabs>
        <w:ind w:hanging="374"/>
      </w:pPr>
      <w:r>
        <w:t>Publications</w:t>
      </w:r>
      <w:r>
        <w:rPr>
          <w:spacing w:val="-4"/>
        </w:rPr>
        <w:t xml:space="preserve"> </w:t>
      </w:r>
      <w:r>
        <w:t>(required)</w:t>
      </w:r>
    </w:p>
    <w:p w:rsidR="00CF15F4" w:rsidRDefault="00682725">
      <w:pPr>
        <w:pStyle w:val="ListParagraph"/>
        <w:numPr>
          <w:ilvl w:val="1"/>
          <w:numId w:val="8"/>
        </w:numPr>
        <w:tabs>
          <w:tab w:val="left" w:pos="1306"/>
        </w:tabs>
        <w:ind w:right="616"/>
      </w:pPr>
      <w:r>
        <w:t>The</w:t>
      </w:r>
      <w:r>
        <w:rPr>
          <w:spacing w:val="-4"/>
        </w:rPr>
        <w:t xml:space="preserve"> </w:t>
      </w:r>
      <w:r>
        <w:t>candidate</w:t>
      </w:r>
      <w:r>
        <w:rPr>
          <w:spacing w:val="-3"/>
        </w:rPr>
        <w:t xml:space="preserve"> </w:t>
      </w:r>
      <w:r>
        <w:t>will</w:t>
      </w:r>
      <w:r>
        <w:rPr>
          <w:spacing w:val="-1"/>
        </w:rPr>
        <w:t xml:space="preserve"> </w:t>
      </w:r>
      <w:r>
        <w:t>show</w:t>
      </w:r>
      <w:r>
        <w:rPr>
          <w:spacing w:val="-4"/>
        </w:rPr>
        <w:t xml:space="preserve"> </w:t>
      </w:r>
      <w:r>
        <w:t>evidence</w:t>
      </w:r>
      <w:r>
        <w:rPr>
          <w:spacing w:val="-3"/>
        </w:rPr>
        <w:t xml:space="preserve"> </w:t>
      </w:r>
      <w:r>
        <w:t>of</w:t>
      </w:r>
      <w:r>
        <w:rPr>
          <w:spacing w:val="-4"/>
        </w:rPr>
        <w:t xml:space="preserve"> </w:t>
      </w:r>
      <w:r>
        <w:t>a</w:t>
      </w:r>
      <w:r>
        <w:rPr>
          <w:spacing w:val="-5"/>
        </w:rPr>
        <w:t xml:space="preserve"> </w:t>
      </w:r>
      <w:r>
        <w:t>rising</w:t>
      </w:r>
      <w:r>
        <w:rPr>
          <w:spacing w:val="-2"/>
        </w:rPr>
        <w:t xml:space="preserve"> </w:t>
      </w:r>
      <w:r>
        <w:t>and</w:t>
      </w:r>
      <w:r>
        <w:rPr>
          <w:spacing w:val="-4"/>
        </w:rPr>
        <w:t xml:space="preserve"> </w:t>
      </w:r>
      <w:r>
        <w:t>sustained</w:t>
      </w:r>
      <w:r>
        <w:rPr>
          <w:spacing w:val="-5"/>
        </w:rPr>
        <w:t xml:space="preserve"> </w:t>
      </w:r>
      <w:r>
        <w:t>trajectory</w:t>
      </w:r>
      <w:r>
        <w:rPr>
          <w:spacing w:val="-3"/>
        </w:rPr>
        <w:t xml:space="preserve"> </w:t>
      </w:r>
      <w:r>
        <w:t>of</w:t>
      </w:r>
      <w:r>
        <w:rPr>
          <w:spacing w:val="1"/>
        </w:rPr>
        <w:t xml:space="preserve"> </w:t>
      </w:r>
      <w:r>
        <w:t>publications</w:t>
      </w:r>
      <w:r>
        <w:rPr>
          <w:spacing w:val="-4"/>
        </w:rPr>
        <w:t xml:space="preserve"> </w:t>
      </w:r>
      <w:r>
        <w:t>from data collected while employed in the current rank at</w:t>
      </w:r>
      <w:r>
        <w:rPr>
          <w:spacing w:val="-21"/>
        </w:rPr>
        <w:t xml:space="preserve"> </w:t>
      </w:r>
      <w:r>
        <w:t>ASU.</w:t>
      </w:r>
    </w:p>
    <w:p w:rsidR="00CF15F4" w:rsidRDefault="00682725">
      <w:pPr>
        <w:pStyle w:val="ListParagraph"/>
        <w:numPr>
          <w:ilvl w:val="1"/>
          <w:numId w:val="8"/>
        </w:numPr>
        <w:tabs>
          <w:tab w:val="left" w:pos="1306"/>
        </w:tabs>
        <w:spacing w:before="1"/>
        <w:ind w:right="953"/>
      </w:pPr>
      <w:r>
        <w:t>Evidence of substantive contribution as a research ‘leader’ on peer reviewed</w:t>
      </w:r>
      <w:r>
        <w:rPr>
          <w:spacing w:val="-36"/>
        </w:rPr>
        <w:t xml:space="preserve"> </w:t>
      </w:r>
      <w:r>
        <w:t>research articles as outlined</w:t>
      </w:r>
      <w:r>
        <w:rPr>
          <w:spacing w:val="-7"/>
        </w:rPr>
        <w:t xml:space="preserve"> </w:t>
      </w:r>
      <w:r>
        <w:t>below:</w:t>
      </w:r>
    </w:p>
    <w:p w:rsidR="00CF15F4" w:rsidRDefault="00682725">
      <w:pPr>
        <w:pStyle w:val="ListParagraph"/>
        <w:numPr>
          <w:ilvl w:val="2"/>
          <w:numId w:val="8"/>
        </w:numPr>
        <w:tabs>
          <w:tab w:val="left" w:pos="1712"/>
          <w:tab w:val="left" w:pos="1714"/>
        </w:tabs>
        <w:spacing w:line="272" w:lineRule="exact"/>
        <w:ind w:hanging="360"/>
      </w:pPr>
      <w:r>
        <w:tab/>
      </w:r>
      <w:r>
        <w:t>“lead” authorship demonstrating the candidate’s distinct and independent</w:t>
      </w:r>
      <w:r>
        <w:rPr>
          <w:spacing w:val="-20"/>
        </w:rPr>
        <w:t xml:space="preserve"> </w:t>
      </w:r>
      <w:r>
        <w:t>contribution</w:t>
      </w:r>
    </w:p>
    <w:p w:rsidR="00CF15F4" w:rsidRDefault="00682725">
      <w:pPr>
        <w:pStyle w:val="ListParagraph"/>
        <w:numPr>
          <w:ilvl w:val="2"/>
          <w:numId w:val="8"/>
        </w:numPr>
        <w:tabs>
          <w:tab w:val="left" w:pos="1712"/>
          <w:tab w:val="left" w:pos="1714"/>
        </w:tabs>
        <w:spacing w:before="5" w:line="230" w:lineRule="auto"/>
        <w:ind w:right="843" w:hanging="360"/>
        <w:rPr>
          <w:sz w:val="14"/>
        </w:rPr>
      </w:pPr>
      <w:r>
        <w:tab/>
      </w:r>
      <w:r>
        <w:t xml:space="preserve">team scientist - must verify intellectual contributions at </w:t>
      </w:r>
      <w:r>
        <w:rPr>
          <w:u w:val="single"/>
        </w:rPr>
        <w:t>two or more stages</w:t>
      </w:r>
      <w:r>
        <w:t xml:space="preserve"> of manuscript development (e.g., design, implementation, and/or analysis</w:t>
      </w:r>
      <w:r>
        <w:rPr>
          <w:spacing w:val="-28"/>
        </w:rPr>
        <w:t xml:space="preserve"> </w:t>
      </w:r>
      <w:r>
        <w:t>activities)</w:t>
      </w:r>
      <w:r>
        <w:rPr>
          <w:position w:val="8"/>
          <w:sz w:val="14"/>
        </w:rPr>
        <w:t>1</w:t>
      </w:r>
    </w:p>
    <w:p w:rsidR="00CF15F4" w:rsidRDefault="00682725">
      <w:pPr>
        <w:pStyle w:val="BodyText"/>
        <w:spacing w:before="5" w:line="237" w:lineRule="auto"/>
        <w:ind w:left="1305" w:right="446"/>
      </w:pPr>
      <w:r>
        <w:t>Note:</w:t>
      </w:r>
      <w:r>
        <w:t xml:space="preserve"> details of authorship should be annotated in the published article or stated in the acknowledgements section of the published article when possible</w:t>
      </w:r>
      <w:r>
        <w:rPr>
          <w:position w:val="8"/>
          <w:sz w:val="14"/>
        </w:rPr>
        <w:t xml:space="preserve">2 </w:t>
      </w:r>
      <w:proofErr w:type="gramStart"/>
      <w:r>
        <w:t>The</w:t>
      </w:r>
      <w:proofErr w:type="gramEnd"/>
      <w:r>
        <w:t xml:space="preserve"> candidate should have this information clearly depicted in their annotated CV.</w:t>
      </w:r>
    </w:p>
    <w:p w:rsidR="00CF15F4" w:rsidRDefault="00682725">
      <w:pPr>
        <w:pStyle w:val="ListParagraph"/>
        <w:numPr>
          <w:ilvl w:val="1"/>
          <w:numId w:val="8"/>
        </w:numPr>
        <w:tabs>
          <w:tab w:val="left" w:pos="1304"/>
          <w:tab w:val="left" w:pos="1306"/>
        </w:tabs>
        <w:spacing w:before="3"/>
        <w:ind w:right="396"/>
      </w:pPr>
      <w:r>
        <w:t>The candidate is to pub</w:t>
      </w:r>
      <w:r>
        <w:t>lish peer-reviewed journal articles annually, most with a ‘leader’ author role, during the probationary period. Both quantity and quality will be evaluated. It is the expectation that most publications should be in high-influence journals and comparable ve</w:t>
      </w:r>
      <w:r>
        <w:t>nues in one’s specific field. The candidate seeking promotion and/or tenure should provide relevant metrics and interpret the importance of the journal/venue to the field.</w:t>
      </w:r>
    </w:p>
    <w:p w:rsidR="00CF15F4" w:rsidRDefault="00CF15F4">
      <w:pPr>
        <w:pStyle w:val="BodyText"/>
        <w:spacing w:before="9"/>
        <w:rPr>
          <w:sz w:val="21"/>
        </w:rPr>
      </w:pPr>
    </w:p>
    <w:p w:rsidR="00CF15F4" w:rsidRDefault="00682725">
      <w:pPr>
        <w:pStyle w:val="Heading1"/>
        <w:numPr>
          <w:ilvl w:val="0"/>
          <w:numId w:val="8"/>
        </w:numPr>
        <w:tabs>
          <w:tab w:val="left" w:pos="946"/>
        </w:tabs>
        <w:ind w:left="945" w:hanging="360"/>
      </w:pPr>
      <w:r>
        <w:t>Presentations</w:t>
      </w:r>
      <w:r>
        <w:rPr>
          <w:spacing w:val="-4"/>
        </w:rPr>
        <w:t xml:space="preserve"> </w:t>
      </w:r>
      <w:r>
        <w:t>(required)</w:t>
      </w:r>
    </w:p>
    <w:p w:rsidR="00CF15F4" w:rsidRDefault="00682725">
      <w:pPr>
        <w:pStyle w:val="ListParagraph"/>
        <w:numPr>
          <w:ilvl w:val="1"/>
          <w:numId w:val="8"/>
        </w:numPr>
        <w:tabs>
          <w:tab w:val="left" w:pos="1306"/>
        </w:tabs>
        <w:spacing w:before="1"/>
        <w:ind w:right="371"/>
      </w:pPr>
      <w:r>
        <w:t>The candidate is to present at national and/or international meetings annually, as the senior author or as an invited speaker at a scientific meeting or seminar while employed in the current rank at ASU. Both quantity and quality will be</w:t>
      </w:r>
      <w:r>
        <w:rPr>
          <w:spacing w:val="-23"/>
        </w:rPr>
        <w:t xml:space="preserve"> </w:t>
      </w:r>
      <w:r>
        <w:t>evaluated</w:t>
      </w:r>
    </w:p>
    <w:p w:rsidR="00CF15F4" w:rsidRDefault="00CF15F4">
      <w:pPr>
        <w:pStyle w:val="BodyText"/>
      </w:pPr>
    </w:p>
    <w:p w:rsidR="00CF15F4" w:rsidRDefault="00682725">
      <w:pPr>
        <w:pStyle w:val="Heading1"/>
        <w:numPr>
          <w:ilvl w:val="0"/>
          <w:numId w:val="8"/>
        </w:numPr>
        <w:tabs>
          <w:tab w:val="left" w:pos="946"/>
        </w:tabs>
        <w:spacing w:before="1"/>
        <w:ind w:left="945" w:hanging="360"/>
      </w:pPr>
      <w:r>
        <w:t>Externa</w:t>
      </w:r>
      <w:r>
        <w:t>l Funding</w:t>
      </w:r>
      <w:r>
        <w:rPr>
          <w:spacing w:val="-6"/>
        </w:rPr>
        <w:t xml:space="preserve"> </w:t>
      </w:r>
      <w:r>
        <w:t>(required)</w:t>
      </w:r>
    </w:p>
    <w:p w:rsidR="00CF15F4" w:rsidRDefault="00682725">
      <w:pPr>
        <w:pStyle w:val="ListParagraph"/>
        <w:numPr>
          <w:ilvl w:val="1"/>
          <w:numId w:val="8"/>
        </w:numPr>
        <w:tabs>
          <w:tab w:val="left" w:pos="1306"/>
        </w:tabs>
        <w:spacing w:line="259" w:lineRule="auto"/>
        <w:ind w:right="382"/>
      </w:pPr>
      <w:r>
        <w:t>The candidate should show evidence of consistent and evolving applications for competitive extramural research funding necessary to support a sustained research agenda while employed in the current rank at ASU. Both quantity and qualit</w:t>
      </w:r>
      <w:r>
        <w:t>y will be</w:t>
      </w:r>
      <w:r>
        <w:rPr>
          <w:spacing w:val="-25"/>
        </w:rPr>
        <w:t xml:space="preserve"> </w:t>
      </w:r>
      <w:r>
        <w:t>evaluated</w:t>
      </w:r>
    </w:p>
    <w:p w:rsidR="00CF15F4" w:rsidRDefault="00682725">
      <w:pPr>
        <w:pStyle w:val="ListParagraph"/>
        <w:numPr>
          <w:ilvl w:val="1"/>
          <w:numId w:val="8"/>
        </w:numPr>
        <w:tabs>
          <w:tab w:val="left" w:pos="1306"/>
        </w:tabs>
        <w:ind w:right="678"/>
      </w:pPr>
      <w:r>
        <w:t>The candidate should acquire competitive extramural funding as a PI, Co-PI, or Co- Investigator while employed in the current rank at ASU. The dollar amount will vary depending</w:t>
      </w:r>
      <w:r>
        <w:rPr>
          <w:spacing w:val="-3"/>
        </w:rPr>
        <w:t xml:space="preserve"> </w:t>
      </w:r>
      <w:r>
        <w:t>on</w:t>
      </w:r>
      <w:r>
        <w:rPr>
          <w:spacing w:val="-4"/>
        </w:rPr>
        <w:t xml:space="preserve"> </w:t>
      </w:r>
      <w:r>
        <w:t>one’s</w:t>
      </w:r>
      <w:r>
        <w:rPr>
          <w:spacing w:val="-4"/>
        </w:rPr>
        <w:t xml:space="preserve"> </w:t>
      </w:r>
      <w:r>
        <w:t>research</w:t>
      </w:r>
      <w:r>
        <w:rPr>
          <w:spacing w:val="-4"/>
        </w:rPr>
        <w:t xml:space="preserve"> </w:t>
      </w:r>
      <w:r>
        <w:t>agenda;</w:t>
      </w:r>
      <w:r>
        <w:rPr>
          <w:spacing w:val="-6"/>
        </w:rPr>
        <w:t xml:space="preserve"> </w:t>
      </w:r>
      <w:r>
        <w:t>however,</w:t>
      </w:r>
      <w:r>
        <w:rPr>
          <w:spacing w:val="-1"/>
        </w:rPr>
        <w:t xml:space="preserve"> </w:t>
      </w:r>
      <w:r>
        <w:t>the</w:t>
      </w:r>
      <w:r>
        <w:rPr>
          <w:spacing w:val="-3"/>
        </w:rPr>
        <w:t xml:space="preserve"> </w:t>
      </w:r>
      <w:r>
        <w:t>expectation</w:t>
      </w:r>
      <w:r>
        <w:rPr>
          <w:spacing w:val="-5"/>
        </w:rPr>
        <w:t xml:space="preserve"> </w:t>
      </w:r>
      <w:r>
        <w:t>is</w:t>
      </w:r>
      <w:r>
        <w:rPr>
          <w:spacing w:val="-3"/>
        </w:rPr>
        <w:t xml:space="preserve"> </w:t>
      </w:r>
      <w:r>
        <w:t>that</w:t>
      </w:r>
      <w:r>
        <w:rPr>
          <w:spacing w:val="-6"/>
        </w:rPr>
        <w:t xml:space="preserve"> </w:t>
      </w:r>
      <w:r>
        <w:t>the</w:t>
      </w:r>
      <w:r>
        <w:rPr>
          <w:spacing w:val="2"/>
        </w:rPr>
        <w:t xml:space="preserve"> </w:t>
      </w:r>
      <w:r>
        <w:t>candidate</w:t>
      </w:r>
      <w:r>
        <w:rPr>
          <w:spacing w:val="-4"/>
        </w:rPr>
        <w:t xml:space="preserve"> </w:t>
      </w:r>
      <w:r>
        <w:t>will</w:t>
      </w:r>
    </w:p>
    <w:p w:rsidR="00CF15F4" w:rsidRDefault="00682725">
      <w:pPr>
        <w:pStyle w:val="BodyText"/>
        <w:spacing w:before="7"/>
        <w:rPr>
          <w:sz w:val="16"/>
        </w:rPr>
      </w:pPr>
      <w:r>
        <w:pict>
          <v:line id="_x0000_s2051" style="position:absolute;z-index:-251659776;mso-wrap-distance-left:0;mso-wrap-distance-right:0;mso-position-horizontal-relative:page" from="72.25pt,12.5pt" to="216.25pt,12.5pt" strokeweight=".72pt">
            <w10:wrap type="topAndBottom" anchorx="page"/>
          </v:line>
        </w:pict>
      </w:r>
    </w:p>
    <w:p w:rsidR="00CF15F4" w:rsidRDefault="00682725">
      <w:pPr>
        <w:spacing w:before="69" w:line="246" w:lineRule="exact"/>
        <w:ind w:left="225"/>
        <w:rPr>
          <w:sz w:val="20"/>
        </w:rPr>
      </w:pPr>
      <w:r>
        <w:rPr>
          <w:position w:val="7"/>
          <w:sz w:val="13"/>
        </w:rPr>
        <w:t xml:space="preserve">1 </w:t>
      </w:r>
      <w:proofErr w:type="spellStart"/>
      <w:r>
        <w:rPr>
          <w:i/>
          <w:sz w:val="20"/>
        </w:rPr>
        <w:t>Acad</w:t>
      </w:r>
      <w:proofErr w:type="spellEnd"/>
      <w:r>
        <w:rPr>
          <w:i/>
          <w:sz w:val="20"/>
        </w:rPr>
        <w:t xml:space="preserve"> Med</w:t>
      </w:r>
      <w:r>
        <w:rPr>
          <w:sz w:val="20"/>
        </w:rPr>
        <w:t>. 2015; 90:1302–1308.</w:t>
      </w:r>
    </w:p>
    <w:p w:rsidR="00CF15F4" w:rsidRDefault="00682725">
      <w:pPr>
        <w:spacing w:line="246" w:lineRule="exact"/>
        <w:ind w:left="225"/>
        <w:rPr>
          <w:sz w:val="20"/>
        </w:rPr>
      </w:pPr>
      <w:r>
        <w:rPr>
          <w:position w:val="7"/>
          <w:sz w:val="13"/>
        </w:rPr>
        <w:t xml:space="preserve">2 </w:t>
      </w:r>
      <w:proofErr w:type="spellStart"/>
      <w:r>
        <w:rPr>
          <w:sz w:val="20"/>
        </w:rPr>
        <w:t>PLoS</w:t>
      </w:r>
      <w:proofErr w:type="spellEnd"/>
      <w:r>
        <w:rPr>
          <w:sz w:val="20"/>
        </w:rPr>
        <w:t xml:space="preserve"> Biol. 2007;5(1</w:t>
      </w:r>
      <w:proofErr w:type="gramStart"/>
      <w:r>
        <w:rPr>
          <w:sz w:val="20"/>
        </w:rPr>
        <w:t>):e</w:t>
      </w:r>
      <w:proofErr w:type="gramEnd"/>
      <w:r>
        <w:rPr>
          <w:sz w:val="20"/>
        </w:rPr>
        <w:t>18</w:t>
      </w:r>
    </w:p>
    <w:p w:rsidR="00CF15F4" w:rsidRDefault="00CF15F4">
      <w:pPr>
        <w:spacing w:line="246" w:lineRule="exact"/>
        <w:rPr>
          <w:sz w:val="20"/>
        </w:rPr>
        <w:sectPr w:rsidR="00CF15F4" w:rsidSect="00682725">
          <w:pgSz w:w="12240" w:h="15840"/>
          <w:pgMar w:top="1440" w:right="1100" w:bottom="1240" w:left="1220" w:header="0" w:footer="1052" w:gutter="0"/>
          <w:cols w:space="720"/>
          <w:titlePg/>
          <w:docGrid w:linePitch="299"/>
        </w:sectPr>
      </w:pPr>
    </w:p>
    <w:p w:rsidR="00CF15F4" w:rsidRDefault="00682725">
      <w:pPr>
        <w:pStyle w:val="BodyText"/>
        <w:spacing w:before="86"/>
        <w:ind w:left="1305" w:right="481"/>
      </w:pPr>
      <w:r>
        <w:lastRenderedPageBreak/>
        <w:t>obtain grants to support a sustained research agenda</w:t>
      </w:r>
      <w:r>
        <w:rPr>
          <w:color w:val="FF0000"/>
        </w:rPr>
        <w:t xml:space="preserve">. </w:t>
      </w:r>
      <w:r>
        <w:t>The candidate should justify funding received as appropriate for their research area.</w:t>
      </w:r>
    </w:p>
    <w:p w:rsidR="00CF15F4" w:rsidRDefault="00CF15F4">
      <w:pPr>
        <w:pStyle w:val="BodyText"/>
        <w:spacing w:before="1"/>
      </w:pPr>
    </w:p>
    <w:p w:rsidR="00CF15F4" w:rsidRDefault="00682725">
      <w:pPr>
        <w:pStyle w:val="Heading1"/>
        <w:numPr>
          <w:ilvl w:val="0"/>
          <w:numId w:val="7"/>
        </w:numPr>
        <w:tabs>
          <w:tab w:val="left" w:pos="946"/>
        </w:tabs>
      </w:pPr>
      <w:r>
        <w:t xml:space="preserve">Additional Evidence of </w:t>
      </w:r>
      <w:r>
        <w:t>Excellence</w:t>
      </w:r>
      <w:r>
        <w:rPr>
          <w:spacing w:val="-11"/>
        </w:rPr>
        <w:t xml:space="preserve"> </w:t>
      </w:r>
      <w:r>
        <w:t>(optional)</w:t>
      </w:r>
    </w:p>
    <w:p w:rsidR="00CF15F4" w:rsidRDefault="00682725">
      <w:pPr>
        <w:pStyle w:val="BodyText"/>
        <w:ind w:left="945"/>
      </w:pPr>
      <w:r>
        <w:t>The candidate may submit additional evidence to demonstrate excellent in Research and Scholarship. Such items may include the following:</w:t>
      </w:r>
    </w:p>
    <w:p w:rsidR="00CF15F4" w:rsidRDefault="00682725">
      <w:pPr>
        <w:pStyle w:val="ListParagraph"/>
        <w:numPr>
          <w:ilvl w:val="1"/>
          <w:numId w:val="7"/>
        </w:numPr>
        <w:tabs>
          <w:tab w:val="left" w:pos="1664"/>
          <w:tab w:val="left" w:pos="1666"/>
        </w:tabs>
        <w:ind w:right="757"/>
      </w:pPr>
      <w:r>
        <w:t>Book chapters, monographs, books, editorials, commentaries or other materials</w:t>
      </w:r>
      <w:r>
        <w:rPr>
          <w:spacing w:val="-36"/>
        </w:rPr>
        <w:t xml:space="preserve"> </w:t>
      </w:r>
      <w:r>
        <w:t>not submitted to peer review are additional evidence for</w:t>
      </w:r>
      <w:r>
        <w:rPr>
          <w:spacing w:val="-20"/>
        </w:rPr>
        <w:t xml:space="preserve"> </w:t>
      </w:r>
      <w:r>
        <w:t>excellence.</w:t>
      </w:r>
    </w:p>
    <w:p w:rsidR="00CF15F4" w:rsidRDefault="00682725">
      <w:pPr>
        <w:pStyle w:val="ListParagraph"/>
        <w:numPr>
          <w:ilvl w:val="1"/>
          <w:numId w:val="7"/>
        </w:numPr>
        <w:tabs>
          <w:tab w:val="left" w:pos="1664"/>
          <w:tab w:val="left" w:pos="1666"/>
        </w:tabs>
        <w:ind w:right="917"/>
      </w:pPr>
      <w:r>
        <w:t>Receipt or filing of patents, software development, or creative products related</w:t>
      </w:r>
      <w:r>
        <w:rPr>
          <w:spacing w:val="-35"/>
        </w:rPr>
        <w:t xml:space="preserve"> </w:t>
      </w:r>
      <w:r>
        <w:t>to research.</w:t>
      </w:r>
    </w:p>
    <w:p w:rsidR="00CF15F4" w:rsidRDefault="00682725">
      <w:pPr>
        <w:pStyle w:val="ListParagraph"/>
        <w:numPr>
          <w:ilvl w:val="1"/>
          <w:numId w:val="7"/>
        </w:numPr>
        <w:tabs>
          <w:tab w:val="left" w:pos="1664"/>
          <w:tab w:val="left" w:pos="1666"/>
        </w:tabs>
        <w:spacing w:line="244" w:lineRule="auto"/>
        <w:ind w:right="377"/>
      </w:pPr>
      <w:r>
        <w:t>Development</w:t>
      </w:r>
      <w:r>
        <w:rPr>
          <w:spacing w:val="-6"/>
        </w:rPr>
        <w:t xml:space="preserve"> </w:t>
      </w:r>
      <w:r>
        <w:t>of</w:t>
      </w:r>
      <w:r>
        <w:rPr>
          <w:spacing w:val="-4"/>
        </w:rPr>
        <w:t xml:space="preserve"> </w:t>
      </w:r>
      <w:r>
        <w:t>instruments</w:t>
      </w:r>
      <w:r>
        <w:rPr>
          <w:spacing w:val="-4"/>
        </w:rPr>
        <w:t xml:space="preserve"> </w:t>
      </w:r>
      <w:r>
        <w:t>or</w:t>
      </w:r>
      <w:r>
        <w:rPr>
          <w:spacing w:val="-5"/>
        </w:rPr>
        <w:t xml:space="preserve"> </w:t>
      </w:r>
      <w:r>
        <w:t>applications</w:t>
      </w:r>
      <w:r>
        <w:rPr>
          <w:spacing w:val="-4"/>
        </w:rPr>
        <w:t xml:space="preserve"> </w:t>
      </w:r>
      <w:r>
        <w:t>such</w:t>
      </w:r>
      <w:r>
        <w:rPr>
          <w:spacing w:val="-5"/>
        </w:rPr>
        <w:t xml:space="preserve"> </w:t>
      </w:r>
      <w:r>
        <w:t>as</w:t>
      </w:r>
      <w:r>
        <w:rPr>
          <w:spacing w:val="-3"/>
        </w:rPr>
        <w:t xml:space="preserve"> </w:t>
      </w:r>
      <w:r>
        <w:t>surveys,</w:t>
      </w:r>
      <w:r>
        <w:rPr>
          <w:spacing w:val="-2"/>
        </w:rPr>
        <w:t xml:space="preserve"> </w:t>
      </w:r>
      <w:r>
        <w:t>clinical</w:t>
      </w:r>
      <w:r>
        <w:rPr>
          <w:spacing w:val="-2"/>
        </w:rPr>
        <w:t xml:space="preserve"> </w:t>
      </w:r>
      <w:r>
        <w:t>tests,</w:t>
      </w:r>
      <w:r>
        <w:rPr>
          <w:spacing w:val="-2"/>
        </w:rPr>
        <w:t xml:space="preserve"> </w:t>
      </w:r>
      <w:r>
        <w:t>theoretical</w:t>
      </w:r>
      <w:r>
        <w:rPr>
          <w:spacing w:val="-2"/>
        </w:rPr>
        <w:t xml:space="preserve"> </w:t>
      </w:r>
      <w:r>
        <w:t>or analytical advancements, or other</w:t>
      </w:r>
      <w:r>
        <w:rPr>
          <w:spacing w:val="-7"/>
        </w:rPr>
        <w:t xml:space="preserve"> </w:t>
      </w:r>
      <w:r>
        <w:t>items.</w:t>
      </w:r>
    </w:p>
    <w:p w:rsidR="00CF15F4" w:rsidRDefault="00682725">
      <w:pPr>
        <w:pStyle w:val="ListParagraph"/>
        <w:numPr>
          <w:ilvl w:val="1"/>
          <w:numId w:val="7"/>
        </w:numPr>
        <w:tabs>
          <w:tab w:val="left" w:pos="1664"/>
          <w:tab w:val="left" w:pos="1666"/>
        </w:tabs>
        <w:ind w:right="1014"/>
      </w:pPr>
      <w:r>
        <w:t>Entrepreneurial</w:t>
      </w:r>
      <w:r>
        <w:rPr>
          <w:spacing w:val="-2"/>
        </w:rPr>
        <w:t xml:space="preserve"> </w:t>
      </w:r>
      <w:r>
        <w:t>efforts</w:t>
      </w:r>
      <w:r>
        <w:rPr>
          <w:spacing w:val="-4"/>
        </w:rPr>
        <w:t xml:space="preserve"> </w:t>
      </w:r>
      <w:r>
        <w:t>designed</w:t>
      </w:r>
      <w:r>
        <w:rPr>
          <w:spacing w:val="-5"/>
        </w:rPr>
        <w:t xml:space="preserve"> </w:t>
      </w:r>
      <w:r>
        <w:t>to</w:t>
      </w:r>
      <w:r>
        <w:rPr>
          <w:spacing w:val="-5"/>
        </w:rPr>
        <w:t xml:space="preserve"> </w:t>
      </w:r>
      <w:r>
        <w:t>expedite</w:t>
      </w:r>
      <w:r>
        <w:rPr>
          <w:spacing w:val="-4"/>
        </w:rPr>
        <w:t xml:space="preserve"> </w:t>
      </w:r>
      <w:r>
        <w:t>and</w:t>
      </w:r>
      <w:r>
        <w:rPr>
          <w:spacing w:val="-4"/>
        </w:rPr>
        <w:t xml:space="preserve"> </w:t>
      </w:r>
      <w:r>
        <w:t>enhance</w:t>
      </w:r>
      <w:r>
        <w:rPr>
          <w:spacing w:val="-4"/>
        </w:rPr>
        <w:t xml:space="preserve"> </w:t>
      </w:r>
      <w:r>
        <w:t>the</w:t>
      </w:r>
      <w:r>
        <w:rPr>
          <w:spacing w:val="-4"/>
        </w:rPr>
        <w:t xml:space="preserve"> </w:t>
      </w:r>
      <w:r>
        <w:t>impact</w:t>
      </w:r>
      <w:r>
        <w:rPr>
          <w:spacing w:val="-2"/>
        </w:rPr>
        <w:t xml:space="preserve"> </w:t>
      </w:r>
      <w:r>
        <w:t>of</w:t>
      </w:r>
      <w:r>
        <w:rPr>
          <w:spacing w:val="-4"/>
        </w:rPr>
        <w:t xml:space="preserve"> </w:t>
      </w:r>
      <w:r>
        <w:t>research findings on societal health and</w:t>
      </w:r>
      <w:r>
        <w:rPr>
          <w:spacing w:val="-12"/>
        </w:rPr>
        <w:t xml:space="preserve"> </w:t>
      </w:r>
      <w:r>
        <w:t>well-being.</w:t>
      </w:r>
    </w:p>
    <w:p w:rsidR="00CF15F4" w:rsidRDefault="00CF15F4">
      <w:pPr>
        <w:pStyle w:val="BodyText"/>
        <w:spacing w:before="10"/>
        <w:rPr>
          <w:sz w:val="12"/>
        </w:rPr>
      </w:pPr>
    </w:p>
    <w:p w:rsidR="00CF15F4" w:rsidRDefault="00682725">
      <w:pPr>
        <w:pStyle w:val="Heading1"/>
        <w:spacing w:before="101"/>
        <w:ind w:left="225" w:firstLine="0"/>
      </w:pPr>
      <w:r>
        <w:rPr>
          <w:u w:val="single"/>
        </w:rPr>
        <w:t>TEACHING</w:t>
      </w:r>
    </w:p>
    <w:p w:rsidR="00CF15F4" w:rsidRDefault="00682725">
      <w:pPr>
        <w:pStyle w:val="BodyText"/>
        <w:ind w:left="225"/>
      </w:pPr>
      <w:r>
        <w:t xml:space="preserve">Excellence in teaching and instructional activities will be assessed based on </w:t>
      </w:r>
      <w:r>
        <w:t>the following criteria.</w:t>
      </w:r>
    </w:p>
    <w:p w:rsidR="00CF15F4" w:rsidRDefault="00CF15F4">
      <w:pPr>
        <w:pStyle w:val="BodyText"/>
      </w:pPr>
    </w:p>
    <w:p w:rsidR="00CF15F4" w:rsidRDefault="00682725">
      <w:pPr>
        <w:pStyle w:val="ListParagraph"/>
        <w:numPr>
          <w:ilvl w:val="0"/>
          <w:numId w:val="6"/>
        </w:numPr>
        <w:tabs>
          <w:tab w:val="left" w:pos="946"/>
        </w:tabs>
        <w:spacing w:before="1"/>
        <w:ind w:right="550"/>
      </w:pPr>
      <w:r>
        <w:t>Consideration will be given to factors such as course load and intensity factor (i.e., low, moderate,</w:t>
      </w:r>
      <w:r>
        <w:rPr>
          <w:spacing w:val="-1"/>
        </w:rPr>
        <w:t xml:space="preserve"> </w:t>
      </w:r>
      <w:r>
        <w:t>or</w:t>
      </w:r>
      <w:r>
        <w:rPr>
          <w:spacing w:val="-4"/>
        </w:rPr>
        <w:t xml:space="preserve"> </w:t>
      </w:r>
      <w:r>
        <w:t>high</w:t>
      </w:r>
      <w:r>
        <w:rPr>
          <w:spacing w:val="-3"/>
        </w:rPr>
        <w:t xml:space="preserve"> </w:t>
      </w:r>
      <w:r>
        <w:t>intensity),</w:t>
      </w:r>
      <w:r>
        <w:rPr>
          <w:spacing w:val="-1"/>
        </w:rPr>
        <w:t xml:space="preserve"> </w:t>
      </w:r>
      <w:r>
        <w:t>number</w:t>
      </w:r>
      <w:r>
        <w:rPr>
          <w:spacing w:val="-4"/>
        </w:rPr>
        <w:t xml:space="preserve"> </w:t>
      </w:r>
      <w:r>
        <w:t>of</w:t>
      </w:r>
      <w:r>
        <w:rPr>
          <w:spacing w:val="-2"/>
        </w:rPr>
        <w:t xml:space="preserve"> </w:t>
      </w:r>
      <w:r>
        <w:t>new</w:t>
      </w:r>
      <w:r>
        <w:rPr>
          <w:spacing w:val="-3"/>
        </w:rPr>
        <w:t xml:space="preserve"> </w:t>
      </w:r>
      <w:r>
        <w:t>courses</w:t>
      </w:r>
      <w:r>
        <w:rPr>
          <w:spacing w:val="-2"/>
        </w:rPr>
        <w:t xml:space="preserve"> </w:t>
      </w:r>
      <w:r>
        <w:t>developed</w:t>
      </w:r>
      <w:r>
        <w:rPr>
          <w:spacing w:val="-4"/>
        </w:rPr>
        <w:t xml:space="preserve"> </w:t>
      </w:r>
      <w:r>
        <w:t>or</w:t>
      </w:r>
      <w:r>
        <w:rPr>
          <w:spacing w:val="-3"/>
        </w:rPr>
        <w:t xml:space="preserve"> </w:t>
      </w:r>
      <w:r>
        <w:t>revised,</w:t>
      </w:r>
      <w:r>
        <w:rPr>
          <w:spacing w:val="-1"/>
        </w:rPr>
        <w:t xml:space="preserve"> </w:t>
      </w:r>
      <w:r>
        <w:t>and</w:t>
      </w:r>
      <w:r>
        <w:rPr>
          <w:spacing w:val="-4"/>
        </w:rPr>
        <w:t xml:space="preserve"> </w:t>
      </w:r>
      <w:r>
        <w:t>the</w:t>
      </w:r>
      <w:r>
        <w:rPr>
          <w:spacing w:val="-2"/>
        </w:rPr>
        <w:t xml:space="preserve"> </w:t>
      </w:r>
      <w:r>
        <w:t>number</w:t>
      </w:r>
      <w:r>
        <w:rPr>
          <w:spacing w:val="-4"/>
        </w:rPr>
        <w:t xml:space="preserve"> </w:t>
      </w:r>
      <w:r>
        <w:t xml:space="preserve">of course preparations including offering classes </w:t>
      </w:r>
      <w:r>
        <w:t>that have different class levels (i.e., grad and undergrad).</w:t>
      </w:r>
    </w:p>
    <w:p w:rsidR="00CF15F4" w:rsidRDefault="00682725">
      <w:pPr>
        <w:pStyle w:val="ListParagraph"/>
        <w:numPr>
          <w:ilvl w:val="0"/>
          <w:numId w:val="6"/>
        </w:numPr>
        <w:tabs>
          <w:tab w:val="left" w:pos="946"/>
        </w:tabs>
        <w:spacing w:before="1"/>
        <w:ind w:right="347"/>
      </w:pPr>
      <w:r>
        <w:t>Scores from student evaluations on the CHS standardized course evaluation form must be provided for all classes taught. Mean ratings for “</w:t>
      </w:r>
      <w:r>
        <w:rPr>
          <w:i/>
        </w:rPr>
        <w:t>the overall quality of class (content, structure, assignm</w:t>
      </w:r>
      <w:r>
        <w:rPr>
          <w:i/>
        </w:rPr>
        <w:t>ents, etc.).</w:t>
      </w:r>
      <w:r>
        <w:t>” and “</w:t>
      </w:r>
      <w:r>
        <w:rPr>
          <w:i/>
        </w:rPr>
        <w:t>the overall quality of the instructor (teaching style, course preparation, student-instructor interactions, etc</w:t>
      </w:r>
      <w:r>
        <w:t>.)” on a 1 – 5 (very poor to excellent) Likert scale will be calculated. The sustained pattern of teaching evaluation scores w</w:t>
      </w:r>
      <w:r>
        <w:t>ill be considered and weighted heavily when making judgments about the quality and effectiveness of teaching. Successful teaching evaluations must show a continuous record of</w:t>
      </w:r>
      <w:r>
        <w:rPr>
          <w:spacing w:val="-16"/>
        </w:rPr>
        <w:t xml:space="preserve"> </w:t>
      </w:r>
      <w:r>
        <w:t>excellence.</w:t>
      </w:r>
    </w:p>
    <w:p w:rsidR="00CF15F4" w:rsidRDefault="00682725">
      <w:pPr>
        <w:pStyle w:val="ListParagraph"/>
        <w:numPr>
          <w:ilvl w:val="0"/>
          <w:numId w:val="6"/>
        </w:numPr>
        <w:tabs>
          <w:tab w:val="left" w:pos="946"/>
        </w:tabs>
        <w:ind w:right="370"/>
      </w:pPr>
      <w:r>
        <w:t>An</w:t>
      </w:r>
      <w:r>
        <w:rPr>
          <w:spacing w:val="-4"/>
        </w:rPr>
        <w:t xml:space="preserve"> </w:t>
      </w:r>
      <w:r>
        <w:t>annual peer</w:t>
      </w:r>
      <w:r>
        <w:rPr>
          <w:spacing w:val="-2"/>
        </w:rPr>
        <w:t xml:space="preserve"> </w:t>
      </w:r>
      <w:r>
        <w:t>review</w:t>
      </w:r>
      <w:r>
        <w:rPr>
          <w:spacing w:val="-3"/>
        </w:rPr>
        <w:t xml:space="preserve"> </w:t>
      </w:r>
      <w:r>
        <w:t>and</w:t>
      </w:r>
      <w:r>
        <w:rPr>
          <w:spacing w:val="-3"/>
        </w:rPr>
        <w:t xml:space="preserve"> </w:t>
      </w:r>
      <w:r>
        <w:t>college</w:t>
      </w:r>
      <w:r>
        <w:rPr>
          <w:spacing w:val="-2"/>
        </w:rPr>
        <w:t xml:space="preserve"> </w:t>
      </w:r>
      <w:r>
        <w:t>evaluation</w:t>
      </w:r>
      <w:r>
        <w:rPr>
          <w:spacing w:val="-3"/>
        </w:rPr>
        <w:t xml:space="preserve"> </w:t>
      </w:r>
      <w:r>
        <w:t>of</w:t>
      </w:r>
      <w:r>
        <w:rPr>
          <w:spacing w:val="-3"/>
        </w:rPr>
        <w:t xml:space="preserve"> </w:t>
      </w:r>
      <w:r>
        <w:t>teaching must</w:t>
      </w:r>
      <w:r>
        <w:rPr>
          <w:spacing w:val="-4"/>
        </w:rPr>
        <w:t xml:space="preserve"> </w:t>
      </w:r>
      <w:r>
        <w:t>also</w:t>
      </w:r>
      <w:r>
        <w:rPr>
          <w:spacing w:val="-4"/>
        </w:rPr>
        <w:t xml:space="preserve"> </w:t>
      </w:r>
      <w:r>
        <w:t>be</w:t>
      </w:r>
      <w:r>
        <w:rPr>
          <w:spacing w:val="-3"/>
        </w:rPr>
        <w:t xml:space="preserve"> </w:t>
      </w:r>
      <w:r>
        <w:t>provided</w:t>
      </w:r>
      <w:r>
        <w:rPr>
          <w:spacing w:val="-3"/>
        </w:rPr>
        <w:t xml:space="preserve"> </w:t>
      </w:r>
      <w:r>
        <w:t>for</w:t>
      </w:r>
      <w:r>
        <w:rPr>
          <w:spacing w:val="-3"/>
        </w:rPr>
        <w:t xml:space="preserve"> </w:t>
      </w:r>
      <w:r>
        <w:t>each</w:t>
      </w:r>
      <w:r>
        <w:rPr>
          <w:spacing w:val="-4"/>
        </w:rPr>
        <w:t xml:space="preserve"> </w:t>
      </w:r>
      <w:r>
        <w:t>year</w:t>
      </w:r>
      <w:r>
        <w:rPr>
          <w:spacing w:val="-3"/>
        </w:rPr>
        <w:t xml:space="preserve"> </w:t>
      </w:r>
      <w:r>
        <w:t>at the current rank at</w:t>
      </w:r>
      <w:r>
        <w:rPr>
          <w:spacing w:val="-8"/>
        </w:rPr>
        <w:t xml:space="preserve"> </w:t>
      </w:r>
      <w:r>
        <w:t>ASU.</w:t>
      </w:r>
    </w:p>
    <w:p w:rsidR="00CF15F4" w:rsidRDefault="00682725">
      <w:pPr>
        <w:pStyle w:val="ListParagraph"/>
        <w:numPr>
          <w:ilvl w:val="0"/>
          <w:numId w:val="6"/>
        </w:numPr>
        <w:tabs>
          <w:tab w:val="left" w:pos="946"/>
        </w:tabs>
        <w:ind w:right="511"/>
      </w:pPr>
      <w:r>
        <w:t>The candidate may supply documentation regarding any publications and/or development of specific instructional materials including laboratory teaching manuals, computer programs</w:t>
      </w:r>
      <w:r>
        <w:rPr>
          <w:spacing w:val="-31"/>
        </w:rPr>
        <w:t xml:space="preserve"> </w:t>
      </w:r>
      <w:r>
        <w:t>and</w:t>
      </w:r>
    </w:p>
    <w:p w:rsidR="00CF15F4" w:rsidRDefault="00682725">
      <w:pPr>
        <w:pStyle w:val="BodyText"/>
        <w:ind w:left="945"/>
      </w:pPr>
      <w:r>
        <w:t>/or educational training manuals that they have developed to provide evidence of teaching excellence.</w:t>
      </w:r>
    </w:p>
    <w:p w:rsidR="00CF15F4" w:rsidRDefault="00682725">
      <w:pPr>
        <w:pStyle w:val="ListParagraph"/>
        <w:numPr>
          <w:ilvl w:val="0"/>
          <w:numId w:val="6"/>
        </w:numPr>
        <w:tabs>
          <w:tab w:val="left" w:pos="946"/>
        </w:tabs>
        <w:ind w:right="717"/>
      </w:pPr>
      <w:r>
        <w:t>Faculty who supervise omnibus classes or seminars for undergraduate or graduate student interns, honor’s students, or offer independent study or reading/c</w:t>
      </w:r>
      <w:r>
        <w:t xml:space="preserve">onference classes, as </w:t>
      </w:r>
      <w:r>
        <w:rPr>
          <w:b/>
        </w:rPr>
        <w:t>approved</w:t>
      </w:r>
      <w:r>
        <w:rPr>
          <w:b/>
          <w:spacing w:val="-3"/>
        </w:rPr>
        <w:t xml:space="preserve"> </w:t>
      </w:r>
      <w:r>
        <w:rPr>
          <w:b/>
        </w:rPr>
        <w:t>teaching</w:t>
      </w:r>
      <w:r>
        <w:rPr>
          <w:b/>
          <w:spacing w:val="-2"/>
        </w:rPr>
        <w:t xml:space="preserve"> </w:t>
      </w:r>
      <w:r>
        <w:rPr>
          <w:b/>
        </w:rPr>
        <w:t>effort</w:t>
      </w:r>
      <w:r>
        <w:rPr>
          <w:b/>
          <w:spacing w:val="-3"/>
        </w:rPr>
        <w:t xml:space="preserve"> </w:t>
      </w:r>
      <w:r>
        <w:t>will</w:t>
      </w:r>
      <w:r>
        <w:rPr>
          <w:spacing w:val="-1"/>
        </w:rPr>
        <w:t xml:space="preserve"> </w:t>
      </w:r>
      <w:r>
        <w:t>need</w:t>
      </w:r>
      <w:r>
        <w:rPr>
          <w:spacing w:val="-4"/>
        </w:rPr>
        <w:t xml:space="preserve"> </w:t>
      </w:r>
      <w:r>
        <w:t>to</w:t>
      </w:r>
      <w:r>
        <w:rPr>
          <w:spacing w:val="-6"/>
        </w:rPr>
        <w:t xml:space="preserve"> </w:t>
      </w:r>
      <w:r>
        <w:t>submit</w:t>
      </w:r>
      <w:r>
        <w:rPr>
          <w:spacing w:val="-5"/>
        </w:rPr>
        <w:t xml:space="preserve"> </w:t>
      </w:r>
      <w:r>
        <w:t>documentation</w:t>
      </w:r>
      <w:r>
        <w:rPr>
          <w:spacing w:val="-4"/>
        </w:rPr>
        <w:t xml:space="preserve"> </w:t>
      </w:r>
      <w:r>
        <w:t>regarding</w:t>
      </w:r>
      <w:r>
        <w:rPr>
          <w:spacing w:val="-1"/>
        </w:rPr>
        <w:t xml:space="preserve"> </w:t>
      </w:r>
      <w:r>
        <w:t>the</w:t>
      </w:r>
      <w:r>
        <w:rPr>
          <w:spacing w:val="-3"/>
        </w:rPr>
        <w:t xml:space="preserve"> </w:t>
      </w:r>
      <w:r>
        <w:t>objectives</w:t>
      </w:r>
      <w:r>
        <w:rPr>
          <w:spacing w:val="-4"/>
        </w:rPr>
        <w:t xml:space="preserve"> </w:t>
      </w:r>
      <w:r>
        <w:t>of</w:t>
      </w:r>
      <w:r>
        <w:rPr>
          <w:spacing w:val="-3"/>
        </w:rPr>
        <w:t xml:space="preserve"> </w:t>
      </w:r>
      <w:r>
        <w:t>the course and provide student evaluations of these omnibus</w:t>
      </w:r>
      <w:r>
        <w:rPr>
          <w:spacing w:val="-18"/>
        </w:rPr>
        <w:t xml:space="preserve"> </w:t>
      </w:r>
      <w:r>
        <w:t>courses.</w:t>
      </w:r>
    </w:p>
    <w:p w:rsidR="00CF15F4" w:rsidRDefault="00682725">
      <w:pPr>
        <w:pStyle w:val="ListParagraph"/>
        <w:numPr>
          <w:ilvl w:val="0"/>
          <w:numId w:val="6"/>
        </w:numPr>
        <w:tabs>
          <w:tab w:val="left" w:pos="946"/>
        </w:tabs>
        <w:ind w:right="337"/>
      </w:pPr>
      <w:r>
        <w:t>Quality of advising and mentoring students will be evaluated by listing studen</w:t>
      </w:r>
      <w:r>
        <w:t>ts and their achievements of critical benchmarks (i.e., completion of any preliminary and/or comprehensive exams, defense of thesis or dissertation).</w:t>
      </w:r>
      <w:r>
        <w:rPr>
          <w:spacing w:val="8"/>
        </w:rPr>
        <w:t xml:space="preserve"> </w:t>
      </w:r>
      <w:r>
        <w:t>In addition, a list of dissertation and thesis titles, and a list</w:t>
      </w:r>
      <w:r>
        <w:rPr>
          <w:spacing w:val="-37"/>
        </w:rPr>
        <w:t xml:space="preserve"> </w:t>
      </w:r>
      <w:r>
        <w:t>of publications and/or presentations resulting from students’ theses, dissertations, and other works should be submitted for</w:t>
      </w:r>
      <w:r>
        <w:rPr>
          <w:spacing w:val="-12"/>
        </w:rPr>
        <w:t xml:space="preserve"> </w:t>
      </w:r>
      <w:r>
        <w:t>evaluation.</w:t>
      </w:r>
    </w:p>
    <w:p w:rsidR="00CF15F4" w:rsidRDefault="00682725">
      <w:pPr>
        <w:pStyle w:val="ListParagraph"/>
        <w:numPr>
          <w:ilvl w:val="0"/>
          <w:numId w:val="6"/>
        </w:numPr>
        <w:tabs>
          <w:tab w:val="left" w:pos="946"/>
        </w:tabs>
        <w:ind w:right="366"/>
      </w:pPr>
      <w:r>
        <w:t>Finally, quality teaching may be assessed from the depth of self–evaluation and teaching reflection performed by the ca</w:t>
      </w:r>
      <w:r>
        <w:t>ndidate. Reflecting on one’s successes and failures in regard to one’s teaching philosophy, demonstrates that the candidate has achieved a skill consistent with many master teachers. A quality instructor and mentor influences students who, in turn,</w:t>
      </w:r>
      <w:r>
        <w:rPr>
          <w:spacing w:val="10"/>
        </w:rPr>
        <w:t xml:space="preserve"> </w:t>
      </w:r>
      <w:r>
        <w:t>impact</w:t>
      </w:r>
    </w:p>
    <w:p w:rsidR="00CF15F4" w:rsidRDefault="00CF15F4">
      <w:pPr>
        <w:sectPr w:rsidR="00CF15F4">
          <w:pgSz w:w="12240" w:h="15840"/>
          <w:pgMar w:top="1360" w:right="1100" w:bottom="1240" w:left="1220" w:header="0" w:footer="1052" w:gutter="0"/>
          <w:cols w:space="720"/>
        </w:sectPr>
      </w:pPr>
    </w:p>
    <w:p w:rsidR="00CF15F4" w:rsidRDefault="00682725">
      <w:pPr>
        <w:spacing w:before="86"/>
        <w:ind w:left="945" w:right="920"/>
        <w:jc w:val="both"/>
        <w:rPr>
          <w:b/>
        </w:rPr>
      </w:pPr>
      <w:r>
        <w:lastRenderedPageBreak/>
        <w:t xml:space="preserve">their field by becoming quality professionals. Faculty are encouraged to report metrics of student achievements in the classroom or outside the classroom. </w:t>
      </w:r>
      <w:r>
        <w:rPr>
          <w:b/>
        </w:rPr>
        <w:t>Faculty are expected to attend courses and workshops to improve teaching effectiveness</w:t>
      </w:r>
      <w:r>
        <w:rPr>
          <w:b/>
        </w:rPr>
        <w:t>.</w:t>
      </w:r>
    </w:p>
    <w:p w:rsidR="00CF15F4" w:rsidRDefault="00CF15F4">
      <w:pPr>
        <w:pStyle w:val="BodyText"/>
        <w:spacing w:before="1"/>
        <w:rPr>
          <w:b/>
        </w:rPr>
      </w:pPr>
    </w:p>
    <w:p w:rsidR="00CF15F4" w:rsidRDefault="00682725">
      <w:pPr>
        <w:pStyle w:val="Heading1"/>
        <w:ind w:left="225" w:firstLine="0"/>
      </w:pPr>
      <w:r>
        <w:rPr>
          <w:u w:val="single"/>
        </w:rPr>
        <w:t>SERVICE</w:t>
      </w:r>
    </w:p>
    <w:p w:rsidR="00CF15F4" w:rsidRDefault="00682725">
      <w:pPr>
        <w:pStyle w:val="BodyText"/>
        <w:spacing w:before="1"/>
        <w:ind w:left="225" w:right="573"/>
      </w:pPr>
      <w:r>
        <w:t>An established service record to the College and the profession is the expectation. Community service also is considered valuable. Service evaluation criteria includes both the quantity and quantity of the contributions. The community is defined</w:t>
      </w:r>
      <w:r>
        <w:t xml:space="preserve"> broadly as an organization, agency, or population group in a setting that may allow translation of research to practice. Other important service activities for which substantial contributions can be demonstrated.</w:t>
      </w:r>
    </w:p>
    <w:p w:rsidR="00CF15F4" w:rsidRDefault="00CF15F4">
      <w:pPr>
        <w:pStyle w:val="BodyText"/>
        <w:spacing w:before="8"/>
        <w:rPr>
          <w:sz w:val="21"/>
        </w:rPr>
      </w:pPr>
    </w:p>
    <w:p w:rsidR="00CF15F4" w:rsidRDefault="00682725">
      <w:pPr>
        <w:pStyle w:val="Heading1"/>
        <w:numPr>
          <w:ilvl w:val="0"/>
          <w:numId w:val="5"/>
        </w:numPr>
        <w:tabs>
          <w:tab w:val="left" w:pos="946"/>
        </w:tabs>
        <w:spacing w:before="1"/>
      </w:pPr>
      <w:r>
        <w:t>Profession</w:t>
      </w:r>
    </w:p>
    <w:p w:rsidR="00CF15F4" w:rsidRDefault="00682725">
      <w:pPr>
        <w:pStyle w:val="BodyText"/>
        <w:ind w:left="225" w:right="446"/>
      </w:pPr>
      <w:r>
        <w:t>Active engagement in regional,</w:t>
      </w:r>
      <w:r>
        <w:t xml:space="preserve"> national, or international professional organization(s) in a substantive way (e.g., committee membership, elected officer, and or program committee participation such as organizing program activities, reviewing conference abstracts, manuscripts, grants, a</w:t>
      </w:r>
      <w:r>
        <w:t>nd or conducting program reviews).</w:t>
      </w:r>
    </w:p>
    <w:p w:rsidR="00CF15F4" w:rsidRDefault="00CF15F4">
      <w:pPr>
        <w:pStyle w:val="BodyText"/>
        <w:spacing w:before="1"/>
      </w:pPr>
    </w:p>
    <w:p w:rsidR="00CF15F4" w:rsidRDefault="00682725">
      <w:pPr>
        <w:pStyle w:val="Heading1"/>
        <w:numPr>
          <w:ilvl w:val="0"/>
          <w:numId w:val="5"/>
        </w:numPr>
        <w:tabs>
          <w:tab w:val="left" w:pos="946"/>
        </w:tabs>
        <w:spacing w:line="268" w:lineRule="exact"/>
      </w:pPr>
      <w:r>
        <w:t>College/University</w:t>
      </w:r>
    </w:p>
    <w:p w:rsidR="00CF15F4" w:rsidRDefault="00682725">
      <w:pPr>
        <w:pStyle w:val="ListParagraph"/>
        <w:numPr>
          <w:ilvl w:val="0"/>
          <w:numId w:val="9"/>
        </w:numPr>
        <w:tabs>
          <w:tab w:val="left" w:pos="456"/>
        </w:tabs>
        <w:ind w:right="504" w:hanging="182"/>
      </w:pPr>
      <w:r>
        <w:tab/>
      </w:r>
      <w:r>
        <w:t>Active participation as a committee member for college or university committees defined broadly to include management of research, academics and student organizations (e.g. translational teams, affinity networks, serving as a peer- mentor, classroom teachi</w:t>
      </w:r>
      <w:r>
        <w:t>ng reviews, search committees, annual review, establishment or oversight &amp; management of a core resource, infrastructure or other service that can be documented as fulfilling an organizational</w:t>
      </w:r>
      <w:r>
        <w:rPr>
          <w:spacing w:val="-19"/>
        </w:rPr>
        <w:t xml:space="preserve"> </w:t>
      </w:r>
      <w:r>
        <w:t>need).</w:t>
      </w:r>
    </w:p>
    <w:p w:rsidR="00CF15F4" w:rsidRDefault="00682725">
      <w:pPr>
        <w:pStyle w:val="ListParagraph"/>
        <w:numPr>
          <w:ilvl w:val="0"/>
          <w:numId w:val="9"/>
        </w:numPr>
        <w:tabs>
          <w:tab w:val="left" w:pos="408"/>
        </w:tabs>
        <w:spacing w:line="279" w:lineRule="exact"/>
        <w:ind w:hanging="182"/>
      </w:pPr>
      <w:r>
        <w:t>Involvement in the CHS mentoring</w:t>
      </w:r>
      <w:r>
        <w:rPr>
          <w:spacing w:val="-14"/>
        </w:rPr>
        <w:t xml:space="preserve"> </w:t>
      </w:r>
      <w:r>
        <w:t>program</w:t>
      </w:r>
    </w:p>
    <w:p w:rsidR="00CF15F4" w:rsidRDefault="00682725">
      <w:pPr>
        <w:pStyle w:val="ListParagraph"/>
        <w:numPr>
          <w:ilvl w:val="0"/>
          <w:numId w:val="9"/>
        </w:numPr>
        <w:tabs>
          <w:tab w:val="left" w:pos="408"/>
        </w:tabs>
        <w:spacing w:before="2"/>
        <w:ind w:hanging="182"/>
      </w:pPr>
      <w:r>
        <w:t xml:space="preserve">Involvement in </w:t>
      </w:r>
      <w:r>
        <w:t>student recruitment/retention</w:t>
      </w:r>
      <w:r>
        <w:rPr>
          <w:spacing w:val="-15"/>
        </w:rPr>
        <w:t xml:space="preserve"> </w:t>
      </w:r>
      <w:r>
        <w:t>activities</w:t>
      </w:r>
    </w:p>
    <w:p w:rsidR="00CF15F4" w:rsidRDefault="00CF15F4">
      <w:pPr>
        <w:pStyle w:val="BodyText"/>
        <w:rPr>
          <w:sz w:val="28"/>
        </w:rPr>
      </w:pPr>
    </w:p>
    <w:p w:rsidR="00CF15F4" w:rsidRDefault="00682725">
      <w:pPr>
        <w:pStyle w:val="Heading1"/>
        <w:numPr>
          <w:ilvl w:val="0"/>
          <w:numId w:val="5"/>
        </w:numPr>
        <w:tabs>
          <w:tab w:val="left" w:pos="946"/>
        </w:tabs>
        <w:spacing w:before="215"/>
      </w:pPr>
      <w:r>
        <w:t>Community</w:t>
      </w:r>
    </w:p>
    <w:p w:rsidR="00CF15F4" w:rsidRDefault="00682725">
      <w:pPr>
        <w:pStyle w:val="BodyText"/>
        <w:spacing w:before="1"/>
        <w:ind w:left="225" w:right="464"/>
      </w:pPr>
      <w:r>
        <w:t>Active engagement with organizations, agencies, and/or population groups in settings that may allow translation of research to practice. Activities also could include engagement in marketing activities th</w:t>
      </w:r>
      <w:r>
        <w:t>at aim to translate research to practice and increase visibility of research and academic engagement (e.g., media contacts, blogs, social media, and clinical partners).</w:t>
      </w:r>
    </w:p>
    <w:p w:rsidR="00CF15F4" w:rsidRDefault="00CF15F4">
      <w:pPr>
        <w:sectPr w:rsidR="00CF15F4">
          <w:pgSz w:w="12240" w:h="15840"/>
          <w:pgMar w:top="1360" w:right="1100" w:bottom="1240" w:left="1220" w:header="0" w:footer="1052" w:gutter="0"/>
          <w:cols w:space="720"/>
        </w:sectPr>
      </w:pPr>
    </w:p>
    <w:p w:rsidR="00CF15F4" w:rsidRDefault="00682725">
      <w:pPr>
        <w:pStyle w:val="BodyText"/>
        <w:ind w:left="109"/>
        <w:rPr>
          <w:sz w:val="20"/>
        </w:rPr>
      </w:pPr>
      <w:r>
        <w:rPr>
          <w:sz w:val="20"/>
        </w:rPr>
      </w:r>
      <w:r>
        <w:rPr>
          <w:sz w:val="20"/>
        </w:rPr>
        <w:pict>
          <v:shape id="_x0000_s2050" type="#_x0000_t202" style="width:479.05pt;height:36.75pt;mso-left-percent:-10001;mso-top-percent:-10001;mso-position-horizontal:absolute;mso-position-horizontal-relative:char;mso-position-vertical:absolute;mso-position-vertical-relative:line;mso-left-percent:-10001;mso-top-percent:-10001" filled="f" strokeweight=".48pt">
            <v:textbox inset="0,0,0,0">
              <w:txbxContent>
                <w:p w:rsidR="00CF15F4" w:rsidRDefault="00682725">
                  <w:pPr>
                    <w:spacing w:before="16" w:line="242" w:lineRule="auto"/>
                    <w:ind w:left="3993" w:right="199" w:hanging="3773"/>
                    <w:rPr>
                      <w:b/>
                      <w:sz w:val="28"/>
                    </w:rPr>
                  </w:pPr>
                  <w:r>
                    <w:rPr>
                      <w:b/>
                      <w:sz w:val="28"/>
                    </w:rPr>
                    <w:t>Promotion from Associate Professor to Full Professor with Tenure or Te</w:t>
                  </w:r>
                  <w:r>
                    <w:rPr>
                      <w:b/>
                      <w:sz w:val="28"/>
                    </w:rPr>
                    <w:t>nure at Full Professor</w:t>
                  </w:r>
                </w:p>
              </w:txbxContent>
            </v:textbox>
            <w10:anchorlock/>
          </v:shape>
        </w:pict>
      </w:r>
    </w:p>
    <w:p w:rsidR="00CF15F4" w:rsidRDefault="00CF15F4">
      <w:pPr>
        <w:pStyle w:val="BodyText"/>
        <w:spacing w:before="9"/>
        <w:rPr>
          <w:sz w:val="11"/>
        </w:rPr>
      </w:pPr>
    </w:p>
    <w:p w:rsidR="00CF15F4" w:rsidRDefault="00682725">
      <w:pPr>
        <w:spacing w:before="101"/>
        <w:ind w:left="225" w:right="609"/>
        <w:rPr>
          <w:i/>
        </w:rPr>
      </w:pPr>
      <w:r>
        <w:t xml:space="preserve">ACD 506–05: </w:t>
      </w:r>
      <w:r>
        <w:rPr>
          <w:i/>
        </w:rPr>
        <w:t xml:space="preserve">Promotion to full professor must be based on an overall record of excellence in the </w:t>
      </w:r>
      <w:r>
        <w:rPr>
          <w:i/>
        </w:rPr>
        <w:t>performance of responsibilities. The candidate must also demonstrate continued effectiveness in teaching, research, scholarship and/or creative activities, and service since the promotion to associate professor and evidence of contributions at a level beyo</w:t>
      </w:r>
      <w:r>
        <w:rPr>
          <w:i/>
        </w:rPr>
        <w:t>nd that reflected in the promotion decision to associate professor. Generally, an overall record of excellence requires national and/or international recognition for scholarly and/or creative achievement.</w:t>
      </w:r>
    </w:p>
    <w:p w:rsidR="00CF15F4" w:rsidRDefault="00CF15F4">
      <w:pPr>
        <w:pStyle w:val="BodyText"/>
        <w:spacing w:before="9"/>
        <w:rPr>
          <w:i/>
          <w:sz w:val="21"/>
        </w:rPr>
      </w:pPr>
    </w:p>
    <w:p w:rsidR="00CF15F4" w:rsidRDefault="00682725">
      <w:pPr>
        <w:pStyle w:val="Heading1"/>
        <w:spacing w:line="268" w:lineRule="exact"/>
        <w:ind w:left="225" w:firstLine="0"/>
      </w:pPr>
      <w:r>
        <w:rPr>
          <w:u w:val="single"/>
        </w:rPr>
        <w:t>RESEARCH ACTIVITIES</w:t>
      </w:r>
    </w:p>
    <w:p w:rsidR="00CF15F4" w:rsidRDefault="00682725">
      <w:pPr>
        <w:pStyle w:val="ListParagraph"/>
        <w:numPr>
          <w:ilvl w:val="0"/>
          <w:numId w:val="9"/>
        </w:numPr>
        <w:tabs>
          <w:tab w:val="left" w:pos="408"/>
        </w:tabs>
        <w:spacing w:line="244" w:lineRule="auto"/>
        <w:ind w:right="578" w:hanging="182"/>
      </w:pPr>
      <w:r>
        <w:t>The candidate must demonstrate a continued contribution and impact on one’s discipline nationally and internationally in ways that are clearly visible and</w:t>
      </w:r>
      <w:r>
        <w:rPr>
          <w:spacing w:val="-27"/>
        </w:rPr>
        <w:t xml:space="preserve"> </w:t>
      </w:r>
      <w:r>
        <w:t>significant.</w:t>
      </w:r>
    </w:p>
    <w:p w:rsidR="00CF15F4" w:rsidRDefault="00682725">
      <w:pPr>
        <w:pStyle w:val="ListParagraph"/>
        <w:numPr>
          <w:ilvl w:val="0"/>
          <w:numId w:val="4"/>
        </w:numPr>
        <w:tabs>
          <w:tab w:val="left" w:pos="408"/>
        </w:tabs>
        <w:ind w:right="527" w:hanging="182"/>
      </w:pPr>
      <w:r>
        <w:t>The</w:t>
      </w:r>
      <w:r>
        <w:rPr>
          <w:spacing w:val="-3"/>
        </w:rPr>
        <w:t xml:space="preserve"> </w:t>
      </w:r>
      <w:r>
        <w:t>candidate</w:t>
      </w:r>
      <w:r>
        <w:rPr>
          <w:spacing w:val="-3"/>
        </w:rPr>
        <w:t xml:space="preserve"> </w:t>
      </w:r>
      <w:r>
        <w:t>must</w:t>
      </w:r>
      <w:r>
        <w:rPr>
          <w:spacing w:val="-4"/>
        </w:rPr>
        <w:t xml:space="preserve"> </w:t>
      </w:r>
      <w:r>
        <w:t>articulate</w:t>
      </w:r>
      <w:r>
        <w:rPr>
          <w:spacing w:val="-3"/>
        </w:rPr>
        <w:t xml:space="preserve"> </w:t>
      </w:r>
      <w:r>
        <w:t>clearly</w:t>
      </w:r>
      <w:r>
        <w:rPr>
          <w:spacing w:val="-1"/>
        </w:rPr>
        <w:t xml:space="preserve"> </w:t>
      </w:r>
      <w:r>
        <w:t>how</w:t>
      </w:r>
      <w:r>
        <w:rPr>
          <w:spacing w:val="-3"/>
        </w:rPr>
        <w:t xml:space="preserve"> </w:t>
      </w:r>
      <w:r>
        <w:t>he</w:t>
      </w:r>
      <w:r>
        <w:rPr>
          <w:spacing w:val="-2"/>
        </w:rPr>
        <w:t xml:space="preserve"> </w:t>
      </w:r>
      <w:r>
        <w:t>or</w:t>
      </w:r>
      <w:r>
        <w:rPr>
          <w:spacing w:val="-4"/>
        </w:rPr>
        <w:t xml:space="preserve"> </w:t>
      </w:r>
      <w:r>
        <w:t>she</w:t>
      </w:r>
      <w:r>
        <w:rPr>
          <w:spacing w:val="-2"/>
        </w:rPr>
        <w:t xml:space="preserve"> </w:t>
      </w:r>
      <w:r>
        <w:t>has</w:t>
      </w:r>
      <w:r>
        <w:rPr>
          <w:spacing w:val="-3"/>
        </w:rPr>
        <w:t xml:space="preserve"> </w:t>
      </w:r>
      <w:r>
        <w:t>advanced</w:t>
      </w:r>
      <w:r>
        <w:rPr>
          <w:spacing w:val="-3"/>
        </w:rPr>
        <w:t xml:space="preserve"> </w:t>
      </w:r>
      <w:r>
        <w:t>the</w:t>
      </w:r>
      <w:r>
        <w:rPr>
          <w:spacing w:val="-3"/>
        </w:rPr>
        <w:t xml:space="preserve"> </w:t>
      </w:r>
      <w:r>
        <w:t>development</w:t>
      </w:r>
      <w:r>
        <w:rPr>
          <w:spacing w:val="-5"/>
        </w:rPr>
        <w:t xml:space="preserve"> </w:t>
      </w:r>
      <w:r>
        <w:t>or</w:t>
      </w:r>
      <w:r>
        <w:rPr>
          <w:spacing w:val="-3"/>
        </w:rPr>
        <w:t xml:space="preserve"> </w:t>
      </w:r>
      <w:r>
        <w:t>grow</w:t>
      </w:r>
      <w:r>
        <w:t>th</w:t>
      </w:r>
      <w:r>
        <w:rPr>
          <w:spacing w:val="-4"/>
        </w:rPr>
        <w:t xml:space="preserve"> </w:t>
      </w:r>
      <w:r>
        <w:t>of</w:t>
      </w:r>
      <w:r>
        <w:rPr>
          <w:spacing w:val="2"/>
        </w:rPr>
        <w:t xml:space="preserve"> </w:t>
      </w:r>
      <w:r>
        <w:t>the discipline nationally and internationally since the most recent appointment, promotion, or</w:t>
      </w:r>
      <w:r>
        <w:rPr>
          <w:spacing w:val="-32"/>
        </w:rPr>
        <w:t xml:space="preserve"> </w:t>
      </w:r>
      <w:r>
        <w:t>tenure.</w:t>
      </w:r>
    </w:p>
    <w:p w:rsidR="00CF15F4" w:rsidRDefault="00682725">
      <w:pPr>
        <w:pStyle w:val="ListParagraph"/>
        <w:numPr>
          <w:ilvl w:val="0"/>
          <w:numId w:val="4"/>
        </w:numPr>
        <w:tabs>
          <w:tab w:val="left" w:pos="408"/>
        </w:tabs>
        <w:ind w:right="299" w:hanging="182"/>
      </w:pPr>
      <w:r>
        <w:t>The candidate must demonstrate a sustained and independent</w:t>
      </w:r>
      <w:r>
        <w:rPr>
          <w:spacing w:val="-37"/>
        </w:rPr>
        <w:t xml:space="preserve"> </w:t>
      </w:r>
      <w:r>
        <w:t>research agenda with clear and focused identifiable themes including impact on health</w:t>
      </w:r>
      <w:r>
        <w:rPr>
          <w:spacing w:val="-16"/>
        </w:rPr>
        <w:t xml:space="preserve"> </w:t>
      </w:r>
      <w:r>
        <w:t>ou</w:t>
      </w:r>
      <w:r>
        <w:t>tcomes.</w:t>
      </w:r>
    </w:p>
    <w:p w:rsidR="00CF15F4" w:rsidRDefault="00682725">
      <w:pPr>
        <w:pStyle w:val="ListParagraph"/>
        <w:numPr>
          <w:ilvl w:val="0"/>
          <w:numId w:val="4"/>
        </w:numPr>
        <w:tabs>
          <w:tab w:val="left" w:pos="408"/>
        </w:tabs>
        <w:spacing w:line="235" w:lineRule="auto"/>
        <w:ind w:right="115" w:hanging="182"/>
      </w:pPr>
      <w:r>
        <w:t>The candidate’s work should be judged as important and of high quality by peers both within and</w:t>
      </w:r>
      <w:r>
        <w:rPr>
          <w:spacing w:val="-32"/>
        </w:rPr>
        <w:t xml:space="preserve"> </w:t>
      </w:r>
      <w:r>
        <w:t>outside the College of Health Solutions and Arizona State</w:t>
      </w:r>
      <w:r>
        <w:rPr>
          <w:spacing w:val="-19"/>
        </w:rPr>
        <w:t xml:space="preserve"> </w:t>
      </w:r>
      <w:r>
        <w:t>University.</w:t>
      </w:r>
    </w:p>
    <w:p w:rsidR="00CF15F4" w:rsidRDefault="00CF15F4">
      <w:pPr>
        <w:pStyle w:val="BodyText"/>
        <w:spacing w:before="1"/>
      </w:pPr>
    </w:p>
    <w:p w:rsidR="00CF15F4" w:rsidRDefault="00682725">
      <w:pPr>
        <w:pStyle w:val="Heading1"/>
        <w:numPr>
          <w:ilvl w:val="0"/>
          <w:numId w:val="3"/>
        </w:numPr>
        <w:tabs>
          <w:tab w:val="left" w:pos="802"/>
        </w:tabs>
      </w:pPr>
      <w:r>
        <w:t>Publications</w:t>
      </w:r>
      <w:r>
        <w:rPr>
          <w:spacing w:val="-4"/>
        </w:rPr>
        <w:t xml:space="preserve"> </w:t>
      </w:r>
      <w:r>
        <w:t>(required)</w:t>
      </w:r>
    </w:p>
    <w:p w:rsidR="00CF15F4" w:rsidRDefault="00682725">
      <w:pPr>
        <w:pStyle w:val="ListParagraph"/>
        <w:numPr>
          <w:ilvl w:val="1"/>
          <w:numId w:val="3"/>
        </w:numPr>
        <w:tabs>
          <w:tab w:val="left" w:pos="1666"/>
        </w:tabs>
        <w:ind w:right="742"/>
      </w:pPr>
      <w:r>
        <w:t>The candidate will show evidence of a rising and sustaine</w:t>
      </w:r>
      <w:r>
        <w:t>d trajectory of</w:t>
      </w:r>
      <w:r>
        <w:rPr>
          <w:spacing w:val="-30"/>
        </w:rPr>
        <w:t xml:space="preserve"> </w:t>
      </w:r>
      <w:r>
        <w:t>publications from data collected while employed in the current rank at</w:t>
      </w:r>
      <w:r>
        <w:rPr>
          <w:spacing w:val="-26"/>
        </w:rPr>
        <w:t xml:space="preserve"> </w:t>
      </w:r>
      <w:r>
        <w:t>ASU.</w:t>
      </w:r>
    </w:p>
    <w:p w:rsidR="00CF15F4" w:rsidRDefault="00682725">
      <w:pPr>
        <w:pStyle w:val="ListParagraph"/>
        <w:numPr>
          <w:ilvl w:val="1"/>
          <w:numId w:val="3"/>
        </w:numPr>
        <w:tabs>
          <w:tab w:val="left" w:pos="1666"/>
        </w:tabs>
        <w:spacing w:before="1"/>
        <w:ind w:right="592"/>
      </w:pPr>
      <w:r>
        <w:t>Evidence</w:t>
      </w:r>
      <w:r>
        <w:rPr>
          <w:spacing w:val="-4"/>
        </w:rPr>
        <w:t xml:space="preserve"> </w:t>
      </w:r>
      <w:r>
        <w:t>of</w:t>
      </w:r>
      <w:r>
        <w:rPr>
          <w:spacing w:val="-5"/>
        </w:rPr>
        <w:t xml:space="preserve"> </w:t>
      </w:r>
      <w:r>
        <w:t>substantive</w:t>
      </w:r>
      <w:r>
        <w:rPr>
          <w:spacing w:val="-4"/>
        </w:rPr>
        <w:t xml:space="preserve"> </w:t>
      </w:r>
      <w:r>
        <w:t>contribution</w:t>
      </w:r>
      <w:r>
        <w:rPr>
          <w:spacing w:val="-5"/>
        </w:rPr>
        <w:t xml:space="preserve"> </w:t>
      </w:r>
      <w:r>
        <w:t>as</w:t>
      </w:r>
      <w:r>
        <w:rPr>
          <w:spacing w:val="-4"/>
        </w:rPr>
        <w:t xml:space="preserve"> </w:t>
      </w:r>
      <w:r>
        <w:t>a</w:t>
      </w:r>
      <w:r>
        <w:rPr>
          <w:spacing w:val="-4"/>
        </w:rPr>
        <w:t xml:space="preserve"> </w:t>
      </w:r>
      <w:r>
        <w:t>research</w:t>
      </w:r>
      <w:r>
        <w:rPr>
          <w:spacing w:val="-1"/>
        </w:rPr>
        <w:t xml:space="preserve"> </w:t>
      </w:r>
      <w:r>
        <w:t>‘leader’</w:t>
      </w:r>
      <w:r>
        <w:rPr>
          <w:spacing w:val="-1"/>
        </w:rPr>
        <w:t xml:space="preserve"> </w:t>
      </w:r>
      <w:r>
        <w:t>on</w:t>
      </w:r>
      <w:r>
        <w:rPr>
          <w:spacing w:val="-5"/>
        </w:rPr>
        <w:t xml:space="preserve"> </w:t>
      </w:r>
      <w:r>
        <w:t>peer</w:t>
      </w:r>
      <w:r>
        <w:rPr>
          <w:spacing w:val="-4"/>
        </w:rPr>
        <w:t xml:space="preserve"> </w:t>
      </w:r>
      <w:r>
        <w:t>reviewed</w:t>
      </w:r>
      <w:r>
        <w:rPr>
          <w:spacing w:val="-5"/>
        </w:rPr>
        <w:t xml:space="preserve"> </w:t>
      </w:r>
      <w:r>
        <w:t>research articles as outlined</w:t>
      </w:r>
      <w:r>
        <w:rPr>
          <w:spacing w:val="-7"/>
        </w:rPr>
        <w:t xml:space="preserve"> </w:t>
      </w:r>
      <w:r>
        <w:t>below:</w:t>
      </w:r>
    </w:p>
    <w:p w:rsidR="00CF15F4" w:rsidRDefault="00682725">
      <w:pPr>
        <w:pStyle w:val="ListParagraph"/>
        <w:numPr>
          <w:ilvl w:val="2"/>
          <w:numId w:val="3"/>
        </w:numPr>
        <w:tabs>
          <w:tab w:val="left" w:pos="1982"/>
        </w:tabs>
        <w:spacing w:before="4" w:line="235" w:lineRule="auto"/>
        <w:ind w:right="1268" w:hanging="268"/>
      </w:pPr>
      <w:r>
        <w:tab/>
      </w:r>
      <w:r>
        <w:t>“lead” authorship demonstrating the candidate’s distinct and independent contribution</w:t>
      </w:r>
    </w:p>
    <w:p w:rsidR="00CF15F4" w:rsidRDefault="00682725">
      <w:pPr>
        <w:pStyle w:val="ListParagraph"/>
        <w:numPr>
          <w:ilvl w:val="2"/>
          <w:numId w:val="3"/>
        </w:numPr>
        <w:tabs>
          <w:tab w:val="left" w:pos="1982"/>
        </w:tabs>
        <w:spacing w:before="9" w:line="230" w:lineRule="auto"/>
        <w:ind w:right="569" w:hanging="268"/>
        <w:rPr>
          <w:sz w:val="14"/>
        </w:rPr>
      </w:pPr>
      <w:r>
        <w:tab/>
      </w:r>
      <w:r>
        <w:t>team scientist - must verify intellectual contributions at two or more stages of manuscript development (e.g., design, implementation, and/or analysis</w:t>
      </w:r>
      <w:r>
        <w:rPr>
          <w:spacing w:val="-24"/>
        </w:rPr>
        <w:t xml:space="preserve"> </w:t>
      </w:r>
      <w:r>
        <w:t>activities)</w:t>
      </w:r>
      <w:r>
        <w:rPr>
          <w:position w:val="8"/>
          <w:sz w:val="14"/>
        </w:rPr>
        <w:t>1</w:t>
      </w:r>
    </w:p>
    <w:p w:rsidR="00CF15F4" w:rsidRDefault="00682725">
      <w:pPr>
        <w:pStyle w:val="BodyText"/>
        <w:spacing w:before="5" w:line="237" w:lineRule="auto"/>
        <w:ind w:left="1665" w:right="399"/>
      </w:pPr>
      <w:r>
        <w:t>Note: details of authorship should be annotated in the published article or stated in the acknowledgements section of the published article when possible</w:t>
      </w:r>
      <w:r>
        <w:rPr>
          <w:position w:val="8"/>
          <w:sz w:val="14"/>
        </w:rPr>
        <w:t xml:space="preserve">2 </w:t>
      </w:r>
      <w:proofErr w:type="gramStart"/>
      <w:r>
        <w:t>The</w:t>
      </w:r>
      <w:proofErr w:type="gramEnd"/>
      <w:r>
        <w:t xml:space="preserve"> candidate should have this information clearly depicted in their annotated</w:t>
      </w:r>
      <w:r>
        <w:rPr>
          <w:spacing w:val="-24"/>
        </w:rPr>
        <w:t xml:space="preserve"> </w:t>
      </w:r>
      <w:r>
        <w:t>CV.</w:t>
      </w:r>
    </w:p>
    <w:p w:rsidR="00CF15F4" w:rsidRDefault="00682725">
      <w:pPr>
        <w:pStyle w:val="ListParagraph"/>
        <w:numPr>
          <w:ilvl w:val="1"/>
          <w:numId w:val="3"/>
        </w:numPr>
        <w:tabs>
          <w:tab w:val="left" w:pos="1664"/>
          <w:tab w:val="left" w:pos="1666"/>
        </w:tabs>
        <w:spacing w:before="3"/>
        <w:ind w:right="346"/>
      </w:pPr>
      <w:r>
        <w:t>The candidate is t</w:t>
      </w:r>
      <w:r>
        <w:t>o publish peer-reviewed journal articles annually, most with a ‘leader’ author role, during the probationary period.  Both quantity and quality will be evaluated. It is the expectation that most publications should be in high-influence journals</w:t>
      </w:r>
      <w:r>
        <w:rPr>
          <w:spacing w:val="-3"/>
        </w:rPr>
        <w:t xml:space="preserve"> </w:t>
      </w:r>
      <w:r>
        <w:t>and</w:t>
      </w:r>
      <w:r>
        <w:rPr>
          <w:spacing w:val="-4"/>
        </w:rPr>
        <w:t xml:space="preserve"> </w:t>
      </w:r>
      <w:r>
        <w:t>compara</w:t>
      </w:r>
      <w:r>
        <w:t>ble</w:t>
      </w:r>
      <w:r>
        <w:rPr>
          <w:spacing w:val="-3"/>
        </w:rPr>
        <w:t xml:space="preserve"> </w:t>
      </w:r>
      <w:r>
        <w:t>venues</w:t>
      </w:r>
      <w:r>
        <w:rPr>
          <w:spacing w:val="-3"/>
        </w:rPr>
        <w:t xml:space="preserve"> </w:t>
      </w:r>
      <w:r>
        <w:t>in</w:t>
      </w:r>
      <w:r>
        <w:rPr>
          <w:spacing w:val="-3"/>
        </w:rPr>
        <w:t xml:space="preserve"> </w:t>
      </w:r>
      <w:r>
        <w:t>one’s</w:t>
      </w:r>
      <w:r>
        <w:rPr>
          <w:spacing w:val="-3"/>
        </w:rPr>
        <w:t xml:space="preserve"> </w:t>
      </w:r>
      <w:r>
        <w:t>specific</w:t>
      </w:r>
      <w:r>
        <w:rPr>
          <w:spacing w:val="-6"/>
        </w:rPr>
        <w:t xml:space="preserve"> </w:t>
      </w:r>
      <w:r>
        <w:t>field.</w:t>
      </w:r>
      <w:r>
        <w:rPr>
          <w:spacing w:val="-6"/>
        </w:rPr>
        <w:t xml:space="preserve"> </w:t>
      </w:r>
      <w:r>
        <w:t>The</w:t>
      </w:r>
      <w:r>
        <w:rPr>
          <w:spacing w:val="-2"/>
        </w:rPr>
        <w:t xml:space="preserve"> </w:t>
      </w:r>
      <w:r>
        <w:t>candidate</w:t>
      </w:r>
      <w:r>
        <w:rPr>
          <w:spacing w:val="-3"/>
        </w:rPr>
        <w:t xml:space="preserve"> </w:t>
      </w:r>
      <w:r>
        <w:t>seeking</w:t>
      </w:r>
      <w:r>
        <w:rPr>
          <w:spacing w:val="-2"/>
        </w:rPr>
        <w:t xml:space="preserve"> </w:t>
      </w:r>
      <w:r>
        <w:t>promotion and/or tenure should provide relevant metrics and interpret the importance of the journal/venue to the</w:t>
      </w:r>
      <w:r>
        <w:rPr>
          <w:spacing w:val="-7"/>
        </w:rPr>
        <w:t xml:space="preserve"> </w:t>
      </w:r>
      <w:r>
        <w:t>field.</w:t>
      </w:r>
    </w:p>
    <w:p w:rsidR="00CF15F4" w:rsidRDefault="00CF15F4">
      <w:pPr>
        <w:pStyle w:val="BodyText"/>
        <w:spacing w:before="9"/>
        <w:rPr>
          <w:sz w:val="21"/>
        </w:rPr>
      </w:pPr>
    </w:p>
    <w:p w:rsidR="00CF15F4" w:rsidRDefault="00682725">
      <w:pPr>
        <w:pStyle w:val="Heading1"/>
        <w:numPr>
          <w:ilvl w:val="0"/>
          <w:numId w:val="3"/>
        </w:numPr>
        <w:tabs>
          <w:tab w:val="left" w:pos="950"/>
        </w:tabs>
        <w:ind w:left="949" w:hanging="364"/>
      </w:pPr>
      <w:r>
        <w:t>Presentations</w:t>
      </w:r>
      <w:r>
        <w:rPr>
          <w:spacing w:val="-4"/>
        </w:rPr>
        <w:t xml:space="preserve"> </w:t>
      </w:r>
      <w:r>
        <w:t>(required)</w:t>
      </w:r>
    </w:p>
    <w:p w:rsidR="00CF15F4" w:rsidRDefault="00682725">
      <w:pPr>
        <w:pStyle w:val="ListParagraph"/>
        <w:numPr>
          <w:ilvl w:val="1"/>
          <w:numId w:val="3"/>
        </w:numPr>
        <w:tabs>
          <w:tab w:val="left" w:pos="1306"/>
        </w:tabs>
        <w:ind w:left="1305" w:right="371"/>
      </w:pPr>
      <w:r>
        <w:t>The candidate is to present at national and/or international meetings annually, as the senior author or as an invited speaker at a scientific meeting or seminar while employed in the current rank at ASU. Both quantity and quality will be</w:t>
      </w:r>
      <w:r>
        <w:rPr>
          <w:spacing w:val="-24"/>
        </w:rPr>
        <w:t xml:space="preserve"> </w:t>
      </w:r>
      <w:r>
        <w:t>evaluated.</w:t>
      </w:r>
    </w:p>
    <w:p w:rsidR="00CF15F4" w:rsidRDefault="00682725">
      <w:pPr>
        <w:pStyle w:val="Heading1"/>
        <w:numPr>
          <w:ilvl w:val="0"/>
          <w:numId w:val="3"/>
        </w:numPr>
        <w:tabs>
          <w:tab w:val="left" w:pos="950"/>
        </w:tabs>
        <w:spacing w:before="1"/>
        <w:ind w:left="949" w:hanging="364"/>
      </w:pPr>
      <w:r>
        <w:t>Externa</w:t>
      </w:r>
      <w:r>
        <w:t>l Funding</w:t>
      </w:r>
      <w:r>
        <w:rPr>
          <w:spacing w:val="-5"/>
        </w:rPr>
        <w:t xml:space="preserve"> </w:t>
      </w:r>
      <w:r>
        <w:t>(required)</w:t>
      </w:r>
    </w:p>
    <w:p w:rsidR="00CF15F4" w:rsidRDefault="00682725">
      <w:pPr>
        <w:pStyle w:val="ListParagraph"/>
        <w:numPr>
          <w:ilvl w:val="1"/>
          <w:numId w:val="3"/>
        </w:numPr>
        <w:tabs>
          <w:tab w:val="left" w:pos="1306"/>
        </w:tabs>
        <w:ind w:left="1305" w:right="455"/>
      </w:pPr>
      <w:r>
        <w:t>The candidate should demonstrate a sustained competitive federal, foundation, or</w:t>
      </w:r>
      <w:r>
        <w:rPr>
          <w:spacing w:val="-36"/>
        </w:rPr>
        <w:t xml:space="preserve"> </w:t>
      </w:r>
      <w:r>
        <w:t>industry grants as PI and/or</w:t>
      </w:r>
      <w:r>
        <w:rPr>
          <w:spacing w:val="-7"/>
        </w:rPr>
        <w:t xml:space="preserve"> </w:t>
      </w:r>
      <w:r>
        <w:t>Co-PI.</w:t>
      </w:r>
    </w:p>
    <w:p w:rsidR="00CF15F4" w:rsidRDefault="00CF15F4">
      <w:pPr>
        <w:sectPr w:rsidR="00CF15F4">
          <w:pgSz w:w="12240" w:h="15840"/>
          <w:pgMar w:top="1440" w:right="1100" w:bottom="1240" w:left="1220" w:header="0" w:footer="1052" w:gutter="0"/>
          <w:cols w:space="720"/>
        </w:sectPr>
      </w:pPr>
    </w:p>
    <w:p w:rsidR="00CF15F4" w:rsidRDefault="00682725">
      <w:pPr>
        <w:pStyle w:val="ListParagraph"/>
        <w:numPr>
          <w:ilvl w:val="1"/>
          <w:numId w:val="3"/>
        </w:numPr>
        <w:tabs>
          <w:tab w:val="left" w:pos="1306"/>
        </w:tabs>
        <w:spacing w:before="86"/>
        <w:ind w:left="1305" w:right="425"/>
      </w:pPr>
      <w:r>
        <w:lastRenderedPageBreak/>
        <w:t>The candidate should demonstrate a sustained funding for majority of time at the</w:t>
      </w:r>
      <w:r>
        <w:rPr>
          <w:spacing w:val="-36"/>
        </w:rPr>
        <w:t xml:space="preserve"> </w:t>
      </w:r>
      <w:r>
        <w:t>Associate Professor</w:t>
      </w:r>
      <w:r>
        <w:rPr>
          <w:spacing w:val="-3"/>
        </w:rPr>
        <w:t xml:space="preserve"> </w:t>
      </w:r>
      <w:r>
        <w:t>rank.</w:t>
      </w:r>
    </w:p>
    <w:p w:rsidR="00CF15F4" w:rsidRDefault="00682725">
      <w:pPr>
        <w:pStyle w:val="ListParagraph"/>
        <w:numPr>
          <w:ilvl w:val="1"/>
          <w:numId w:val="3"/>
        </w:numPr>
        <w:tabs>
          <w:tab w:val="left" w:pos="1304"/>
          <w:tab w:val="left" w:pos="1306"/>
        </w:tabs>
        <w:spacing w:before="1"/>
        <w:ind w:left="1305" w:right="974"/>
      </w:pPr>
      <w:r>
        <w:t>The candidate should demonstrate a sustained level of extramural funding to</w:t>
      </w:r>
      <w:r>
        <w:rPr>
          <w:spacing w:val="-31"/>
        </w:rPr>
        <w:t xml:space="preserve"> </w:t>
      </w:r>
      <w:r>
        <w:t>support research and graduate student</w:t>
      </w:r>
      <w:r>
        <w:rPr>
          <w:spacing w:val="-8"/>
        </w:rPr>
        <w:t xml:space="preserve"> </w:t>
      </w:r>
      <w:r>
        <w:t>activities.</w:t>
      </w:r>
    </w:p>
    <w:p w:rsidR="00CF15F4" w:rsidRDefault="00CF15F4">
      <w:pPr>
        <w:pStyle w:val="BodyText"/>
        <w:spacing w:before="1"/>
      </w:pPr>
    </w:p>
    <w:p w:rsidR="00CF15F4" w:rsidRDefault="00682725">
      <w:pPr>
        <w:pStyle w:val="Heading1"/>
        <w:numPr>
          <w:ilvl w:val="0"/>
          <w:numId w:val="3"/>
        </w:numPr>
        <w:tabs>
          <w:tab w:val="left" w:pos="946"/>
        </w:tabs>
        <w:ind w:left="945" w:hanging="360"/>
      </w:pPr>
      <w:r>
        <w:t>Additional Evidence of Excellence</w:t>
      </w:r>
      <w:r>
        <w:rPr>
          <w:spacing w:val="-11"/>
        </w:rPr>
        <w:t xml:space="preserve"> </w:t>
      </w:r>
      <w:r>
        <w:t>(optional)</w:t>
      </w:r>
    </w:p>
    <w:p w:rsidR="00CF15F4" w:rsidRDefault="00682725">
      <w:pPr>
        <w:pStyle w:val="BodyText"/>
        <w:ind w:left="945"/>
      </w:pPr>
      <w:r>
        <w:t>The candidate may submit additional evidence to demonstrate excellent in Research and Scholarship. Such items may include the following:</w:t>
      </w:r>
    </w:p>
    <w:p w:rsidR="00CF15F4" w:rsidRDefault="00682725">
      <w:pPr>
        <w:pStyle w:val="ListParagraph"/>
        <w:numPr>
          <w:ilvl w:val="0"/>
          <w:numId w:val="2"/>
        </w:numPr>
        <w:tabs>
          <w:tab w:val="left" w:pos="1664"/>
          <w:tab w:val="left" w:pos="1666"/>
        </w:tabs>
        <w:ind w:right="757"/>
      </w:pPr>
      <w:r>
        <w:t>Book chapters, monographs, books, editorials, commentaries or other materials</w:t>
      </w:r>
      <w:r>
        <w:rPr>
          <w:spacing w:val="-36"/>
        </w:rPr>
        <w:t xml:space="preserve"> </w:t>
      </w:r>
      <w:r>
        <w:t>not submitted to peer review are addition</w:t>
      </w:r>
      <w:r>
        <w:t>al evidence for</w:t>
      </w:r>
      <w:r>
        <w:rPr>
          <w:spacing w:val="-20"/>
        </w:rPr>
        <w:t xml:space="preserve"> </w:t>
      </w:r>
      <w:r>
        <w:t>excellence.</w:t>
      </w:r>
    </w:p>
    <w:p w:rsidR="00CF15F4" w:rsidRDefault="00682725">
      <w:pPr>
        <w:pStyle w:val="ListParagraph"/>
        <w:numPr>
          <w:ilvl w:val="0"/>
          <w:numId w:val="2"/>
        </w:numPr>
        <w:tabs>
          <w:tab w:val="left" w:pos="1664"/>
          <w:tab w:val="left" w:pos="1666"/>
        </w:tabs>
        <w:ind w:right="597"/>
      </w:pPr>
      <w:r>
        <w:t>Successful</w:t>
      </w:r>
      <w:r>
        <w:rPr>
          <w:spacing w:val="-2"/>
        </w:rPr>
        <w:t xml:space="preserve"> </w:t>
      </w:r>
      <w:r>
        <w:t>mentoring</w:t>
      </w:r>
      <w:r>
        <w:rPr>
          <w:spacing w:val="-2"/>
        </w:rPr>
        <w:t xml:space="preserve"> </w:t>
      </w:r>
      <w:r>
        <w:t>of</w:t>
      </w:r>
      <w:r>
        <w:rPr>
          <w:spacing w:val="-4"/>
        </w:rPr>
        <w:t xml:space="preserve"> </w:t>
      </w:r>
      <w:r>
        <w:t>junior</w:t>
      </w:r>
      <w:r>
        <w:rPr>
          <w:spacing w:val="-4"/>
        </w:rPr>
        <w:t xml:space="preserve"> </w:t>
      </w:r>
      <w:r>
        <w:t>faculty</w:t>
      </w:r>
      <w:r>
        <w:rPr>
          <w:spacing w:val="-4"/>
        </w:rPr>
        <w:t xml:space="preserve"> </w:t>
      </w:r>
      <w:r>
        <w:t>as</w:t>
      </w:r>
      <w:r>
        <w:rPr>
          <w:spacing w:val="-4"/>
        </w:rPr>
        <w:t xml:space="preserve"> </w:t>
      </w:r>
      <w:r>
        <w:t>indicated</w:t>
      </w:r>
      <w:r>
        <w:rPr>
          <w:spacing w:val="-5"/>
        </w:rPr>
        <w:t xml:space="preserve"> </w:t>
      </w:r>
      <w:r>
        <w:t>by</w:t>
      </w:r>
      <w:r>
        <w:rPr>
          <w:spacing w:val="1"/>
        </w:rPr>
        <w:t xml:space="preserve"> </w:t>
      </w:r>
      <w:r>
        <w:t>improved</w:t>
      </w:r>
      <w:r>
        <w:rPr>
          <w:spacing w:val="-5"/>
        </w:rPr>
        <w:t xml:space="preserve"> </w:t>
      </w:r>
      <w:r>
        <w:t>capacity</w:t>
      </w:r>
      <w:r>
        <w:rPr>
          <w:spacing w:val="-3"/>
        </w:rPr>
        <w:t xml:space="preserve"> </w:t>
      </w:r>
      <w:r>
        <w:t>of</w:t>
      </w:r>
      <w:r>
        <w:rPr>
          <w:spacing w:val="-4"/>
        </w:rPr>
        <w:t xml:space="preserve"> </w:t>
      </w:r>
      <w:r>
        <w:t>mentee</w:t>
      </w:r>
      <w:r>
        <w:rPr>
          <w:spacing w:val="-3"/>
        </w:rPr>
        <w:t xml:space="preserve"> </w:t>
      </w:r>
      <w:r>
        <w:t>to conduct independent</w:t>
      </w:r>
      <w:r>
        <w:rPr>
          <w:spacing w:val="-9"/>
        </w:rPr>
        <w:t xml:space="preserve"> </w:t>
      </w:r>
      <w:r>
        <w:t>research</w:t>
      </w:r>
    </w:p>
    <w:p w:rsidR="00CF15F4" w:rsidRDefault="00682725">
      <w:pPr>
        <w:pStyle w:val="ListParagraph"/>
        <w:numPr>
          <w:ilvl w:val="0"/>
          <w:numId w:val="2"/>
        </w:numPr>
        <w:tabs>
          <w:tab w:val="left" w:pos="1664"/>
          <w:tab w:val="left" w:pos="1666"/>
        </w:tabs>
        <w:spacing w:line="244" w:lineRule="auto"/>
        <w:ind w:right="917"/>
      </w:pPr>
      <w:r>
        <w:t>Receipt</w:t>
      </w:r>
      <w:r>
        <w:rPr>
          <w:spacing w:val="-6"/>
        </w:rPr>
        <w:t xml:space="preserve"> </w:t>
      </w:r>
      <w:r>
        <w:t>or</w:t>
      </w:r>
      <w:r>
        <w:rPr>
          <w:spacing w:val="-4"/>
        </w:rPr>
        <w:t xml:space="preserve"> </w:t>
      </w:r>
      <w:r>
        <w:t>filing</w:t>
      </w:r>
      <w:r>
        <w:rPr>
          <w:spacing w:val="-3"/>
        </w:rPr>
        <w:t xml:space="preserve"> </w:t>
      </w:r>
      <w:r>
        <w:t>of</w:t>
      </w:r>
      <w:r>
        <w:rPr>
          <w:spacing w:val="-4"/>
        </w:rPr>
        <w:t xml:space="preserve"> </w:t>
      </w:r>
      <w:r>
        <w:t>patents,</w:t>
      </w:r>
      <w:r>
        <w:rPr>
          <w:spacing w:val="-1"/>
        </w:rPr>
        <w:t xml:space="preserve"> </w:t>
      </w:r>
      <w:r>
        <w:t>software</w:t>
      </w:r>
      <w:r>
        <w:rPr>
          <w:spacing w:val="-4"/>
        </w:rPr>
        <w:t xml:space="preserve"> </w:t>
      </w:r>
      <w:r>
        <w:t>development,</w:t>
      </w:r>
      <w:r>
        <w:rPr>
          <w:spacing w:val="-1"/>
        </w:rPr>
        <w:t xml:space="preserve"> </w:t>
      </w:r>
      <w:r>
        <w:t>or</w:t>
      </w:r>
      <w:r>
        <w:rPr>
          <w:spacing w:val="-5"/>
        </w:rPr>
        <w:t xml:space="preserve"> </w:t>
      </w:r>
      <w:r>
        <w:t>creative</w:t>
      </w:r>
      <w:r>
        <w:rPr>
          <w:spacing w:val="-3"/>
        </w:rPr>
        <w:t xml:space="preserve"> </w:t>
      </w:r>
      <w:r>
        <w:t>products</w:t>
      </w:r>
      <w:r>
        <w:rPr>
          <w:spacing w:val="-4"/>
        </w:rPr>
        <w:t xml:space="preserve"> </w:t>
      </w:r>
      <w:r>
        <w:t>related</w:t>
      </w:r>
      <w:r>
        <w:rPr>
          <w:spacing w:val="-4"/>
        </w:rPr>
        <w:t xml:space="preserve"> </w:t>
      </w:r>
      <w:r>
        <w:t>to research.</w:t>
      </w:r>
    </w:p>
    <w:p w:rsidR="00CF15F4" w:rsidRDefault="00682725">
      <w:pPr>
        <w:pStyle w:val="ListParagraph"/>
        <w:numPr>
          <w:ilvl w:val="0"/>
          <w:numId w:val="2"/>
        </w:numPr>
        <w:tabs>
          <w:tab w:val="left" w:pos="1664"/>
          <w:tab w:val="left" w:pos="1666"/>
        </w:tabs>
        <w:ind w:right="377"/>
      </w:pPr>
      <w:r>
        <w:t>Development</w:t>
      </w:r>
      <w:r>
        <w:rPr>
          <w:spacing w:val="-6"/>
        </w:rPr>
        <w:t xml:space="preserve"> </w:t>
      </w:r>
      <w:r>
        <w:t>of</w:t>
      </w:r>
      <w:r>
        <w:rPr>
          <w:spacing w:val="-4"/>
        </w:rPr>
        <w:t xml:space="preserve"> </w:t>
      </w:r>
      <w:r>
        <w:t>instruments</w:t>
      </w:r>
      <w:r>
        <w:rPr>
          <w:spacing w:val="-4"/>
        </w:rPr>
        <w:t xml:space="preserve"> </w:t>
      </w:r>
      <w:r>
        <w:t>or</w:t>
      </w:r>
      <w:r>
        <w:rPr>
          <w:spacing w:val="-5"/>
        </w:rPr>
        <w:t xml:space="preserve"> </w:t>
      </w:r>
      <w:r>
        <w:t>applications</w:t>
      </w:r>
      <w:r>
        <w:rPr>
          <w:spacing w:val="-4"/>
        </w:rPr>
        <w:t xml:space="preserve"> </w:t>
      </w:r>
      <w:r>
        <w:t>such</w:t>
      </w:r>
      <w:r>
        <w:rPr>
          <w:spacing w:val="-5"/>
        </w:rPr>
        <w:t xml:space="preserve"> </w:t>
      </w:r>
      <w:r>
        <w:t>as</w:t>
      </w:r>
      <w:r>
        <w:rPr>
          <w:spacing w:val="-3"/>
        </w:rPr>
        <w:t xml:space="preserve"> </w:t>
      </w:r>
      <w:r>
        <w:t>surveys,</w:t>
      </w:r>
      <w:r>
        <w:rPr>
          <w:spacing w:val="-2"/>
        </w:rPr>
        <w:t xml:space="preserve"> </w:t>
      </w:r>
      <w:r>
        <w:t>clinical</w:t>
      </w:r>
      <w:r>
        <w:rPr>
          <w:spacing w:val="-2"/>
        </w:rPr>
        <w:t xml:space="preserve"> </w:t>
      </w:r>
      <w:r>
        <w:t>tests,</w:t>
      </w:r>
      <w:r>
        <w:rPr>
          <w:spacing w:val="-2"/>
        </w:rPr>
        <w:t xml:space="preserve"> </w:t>
      </w:r>
      <w:r>
        <w:t>theoretical</w:t>
      </w:r>
      <w:r>
        <w:rPr>
          <w:spacing w:val="-2"/>
        </w:rPr>
        <w:t xml:space="preserve"> </w:t>
      </w:r>
      <w:r>
        <w:t>or analytical advancements, or other</w:t>
      </w:r>
      <w:r>
        <w:rPr>
          <w:spacing w:val="-7"/>
        </w:rPr>
        <w:t xml:space="preserve"> </w:t>
      </w:r>
      <w:r>
        <w:t>items.</w:t>
      </w:r>
    </w:p>
    <w:p w:rsidR="00CF15F4" w:rsidRDefault="00682725">
      <w:pPr>
        <w:pStyle w:val="ListParagraph"/>
        <w:numPr>
          <w:ilvl w:val="0"/>
          <w:numId w:val="2"/>
        </w:numPr>
        <w:tabs>
          <w:tab w:val="left" w:pos="1664"/>
          <w:tab w:val="left" w:pos="1666"/>
        </w:tabs>
        <w:ind w:right="1014"/>
      </w:pPr>
      <w:r>
        <w:t>Entrepreneurial</w:t>
      </w:r>
      <w:r>
        <w:rPr>
          <w:spacing w:val="-2"/>
        </w:rPr>
        <w:t xml:space="preserve"> </w:t>
      </w:r>
      <w:r>
        <w:t>efforts</w:t>
      </w:r>
      <w:r>
        <w:rPr>
          <w:spacing w:val="-4"/>
        </w:rPr>
        <w:t xml:space="preserve"> </w:t>
      </w:r>
      <w:r>
        <w:t>designed</w:t>
      </w:r>
      <w:r>
        <w:rPr>
          <w:spacing w:val="-5"/>
        </w:rPr>
        <w:t xml:space="preserve"> </w:t>
      </w:r>
      <w:r>
        <w:t>to</w:t>
      </w:r>
      <w:r>
        <w:rPr>
          <w:spacing w:val="-5"/>
        </w:rPr>
        <w:t xml:space="preserve"> </w:t>
      </w:r>
      <w:r>
        <w:t>expedite</w:t>
      </w:r>
      <w:r>
        <w:rPr>
          <w:spacing w:val="-4"/>
        </w:rPr>
        <w:t xml:space="preserve"> </w:t>
      </w:r>
      <w:r>
        <w:t>and</w:t>
      </w:r>
      <w:r>
        <w:rPr>
          <w:spacing w:val="-5"/>
        </w:rPr>
        <w:t xml:space="preserve"> </w:t>
      </w:r>
      <w:r>
        <w:t>enhance</w:t>
      </w:r>
      <w:r>
        <w:rPr>
          <w:spacing w:val="-4"/>
        </w:rPr>
        <w:t xml:space="preserve"> </w:t>
      </w:r>
      <w:r>
        <w:t>the</w:t>
      </w:r>
      <w:r>
        <w:rPr>
          <w:spacing w:val="-4"/>
        </w:rPr>
        <w:t xml:space="preserve"> </w:t>
      </w:r>
      <w:r>
        <w:t>impact</w:t>
      </w:r>
      <w:r>
        <w:rPr>
          <w:spacing w:val="-1"/>
        </w:rPr>
        <w:t xml:space="preserve"> </w:t>
      </w:r>
      <w:r>
        <w:t>of</w:t>
      </w:r>
      <w:r>
        <w:rPr>
          <w:spacing w:val="-5"/>
        </w:rPr>
        <w:t xml:space="preserve"> </w:t>
      </w:r>
      <w:r>
        <w:t>research findings on societal health and</w:t>
      </w:r>
      <w:r>
        <w:rPr>
          <w:spacing w:val="-12"/>
        </w:rPr>
        <w:t xml:space="preserve"> </w:t>
      </w:r>
      <w:r>
        <w:t>well-being.</w:t>
      </w:r>
    </w:p>
    <w:p w:rsidR="00CF15F4" w:rsidRDefault="00CF15F4">
      <w:pPr>
        <w:pStyle w:val="BodyText"/>
        <w:spacing w:before="8"/>
        <w:rPr>
          <w:sz w:val="12"/>
        </w:rPr>
      </w:pPr>
    </w:p>
    <w:p w:rsidR="00CF15F4" w:rsidRDefault="00682725">
      <w:pPr>
        <w:pStyle w:val="Heading1"/>
        <w:spacing w:before="101"/>
        <w:ind w:left="225" w:firstLine="0"/>
      </w:pPr>
      <w:r>
        <w:rPr>
          <w:u w:val="single"/>
        </w:rPr>
        <w:t>TEACHING</w:t>
      </w:r>
    </w:p>
    <w:p w:rsidR="00CF15F4" w:rsidRDefault="00682725">
      <w:pPr>
        <w:pStyle w:val="BodyText"/>
        <w:ind w:left="225"/>
      </w:pPr>
      <w:r>
        <w:t>Excellence in teaching and instructional activities will be assessed based on the following criteria.</w:t>
      </w:r>
    </w:p>
    <w:p w:rsidR="00CF15F4" w:rsidRDefault="00CF15F4">
      <w:pPr>
        <w:pStyle w:val="BodyText"/>
      </w:pPr>
    </w:p>
    <w:p w:rsidR="00CF15F4" w:rsidRDefault="00682725">
      <w:pPr>
        <w:pStyle w:val="ListParagraph"/>
        <w:numPr>
          <w:ilvl w:val="0"/>
          <w:numId w:val="1"/>
        </w:numPr>
        <w:tabs>
          <w:tab w:val="left" w:pos="768"/>
        </w:tabs>
        <w:ind w:right="398"/>
      </w:pPr>
      <w:r>
        <w:t>Consideration will be given to factors such as course load and intensity factor (i.e., low, moderate, or high intensity), number of new courses developed or revised, and the number of course preparations including offering classes that have different class</w:t>
      </w:r>
      <w:r>
        <w:t xml:space="preserve"> levels (i.e., grad and</w:t>
      </w:r>
      <w:r>
        <w:rPr>
          <w:spacing w:val="-34"/>
        </w:rPr>
        <w:t xml:space="preserve"> </w:t>
      </w:r>
      <w:r>
        <w:t>undergrad).</w:t>
      </w:r>
    </w:p>
    <w:p w:rsidR="00CF15F4" w:rsidRDefault="00682725">
      <w:pPr>
        <w:pStyle w:val="ListParagraph"/>
        <w:numPr>
          <w:ilvl w:val="0"/>
          <w:numId w:val="1"/>
        </w:numPr>
        <w:tabs>
          <w:tab w:val="left" w:pos="768"/>
        </w:tabs>
        <w:spacing w:before="1"/>
        <w:ind w:right="338"/>
      </w:pPr>
      <w:r>
        <w:t>Scores from student evaluations on the standardized course evaluation form must be provided for all classes taught. Mean ratings for “the overall quality of class (content, structure, assignments, etc.).” and “the overal</w:t>
      </w:r>
      <w:r>
        <w:t>l quality of the instructor (teaching style, course preparation, student- instructor interactions, etc.)” on a 1 – 5 (very poor to excellent) Likert scale will be calculated. The sustained pattern of teaching evaluation scores will be considered and weight</w:t>
      </w:r>
      <w:r>
        <w:t>ed heavily when making judgments about the quality and effectiveness of teaching. Successful teaching evaluations must show a continuous record of</w:t>
      </w:r>
      <w:r>
        <w:rPr>
          <w:spacing w:val="-11"/>
        </w:rPr>
        <w:t xml:space="preserve"> </w:t>
      </w:r>
      <w:r>
        <w:t>excellence.</w:t>
      </w:r>
    </w:p>
    <w:p w:rsidR="00CF15F4" w:rsidRDefault="00682725">
      <w:pPr>
        <w:pStyle w:val="ListParagraph"/>
        <w:numPr>
          <w:ilvl w:val="0"/>
          <w:numId w:val="1"/>
        </w:numPr>
        <w:tabs>
          <w:tab w:val="left" w:pos="768"/>
        </w:tabs>
        <w:spacing w:before="6" w:line="235" w:lineRule="auto"/>
        <w:ind w:right="548"/>
      </w:pPr>
      <w:r>
        <w:t>An</w:t>
      </w:r>
      <w:r>
        <w:rPr>
          <w:spacing w:val="-4"/>
        </w:rPr>
        <w:t xml:space="preserve"> </w:t>
      </w:r>
      <w:r>
        <w:t>annual</w:t>
      </w:r>
      <w:r>
        <w:rPr>
          <w:spacing w:val="-1"/>
        </w:rPr>
        <w:t xml:space="preserve"> </w:t>
      </w:r>
      <w:r>
        <w:t>peer</w:t>
      </w:r>
      <w:r>
        <w:rPr>
          <w:spacing w:val="-2"/>
        </w:rPr>
        <w:t xml:space="preserve"> </w:t>
      </w:r>
      <w:r>
        <w:t>review</w:t>
      </w:r>
      <w:r>
        <w:rPr>
          <w:spacing w:val="-3"/>
        </w:rPr>
        <w:t xml:space="preserve"> </w:t>
      </w:r>
      <w:r>
        <w:t>and</w:t>
      </w:r>
      <w:r>
        <w:rPr>
          <w:spacing w:val="-3"/>
        </w:rPr>
        <w:t xml:space="preserve"> </w:t>
      </w:r>
      <w:r>
        <w:t>college</w:t>
      </w:r>
      <w:r>
        <w:rPr>
          <w:spacing w:val="-3"/>
        </w:rPr>
        <w:t xml:space="preserve"> </w:t>
      </w:r>
      <w:r>
        <w:t>evaluation</w:t>
      </w:r>
      <w:r>
        <w:rPr>
          <w:spacing w:val="-3"/>
        </w:rPr>
        <w:t xml:space="preserve"> </w:t>
      </w:r>
      <w:r>
        <w:t>of</w:t>
      </w:r>
      <w:r>
        <w:rPr>
          <w:spacing w:val="-4"/>
        </w:rPr>
        <w:t xml:space="preserve"> </w:t>
      </w:r>
      <w:r>
        <w:t>teaching</w:t>
      </w:r>
      <w:r>
        <w:rPr>
          <w:spacing w:val="-1"/>
        </w:rPr>
        <w:t xml:space="preserve"> </w:t>
      </w:r>
      <w:r>
        <w:t>must</w:t>
      </w:r>
      <w:r>
        <w:rPr>
          <w:spacing w:val="-5"/>
        </w:rPr>
        <w:t xml:space="preserve"> </w:t>
      </w:r>
      <w:r>
        <w:t>also</w:t>
      </w:r>
      <w:r>
        <w:rPr>
          <w:spacing w:val="-3"/>
        </w:rPr>
        <w:t xml:space="preserve"> </w:t>
      </w:r>
      <w:r>
        <w:t>be</w:t>
      </w:r>
      <w:r>
        <w:rPr>
          <w:spacing w:val="-3"/>
        </w:rPr>
        <w:t xml:space="preserve"> </w:t>
      </w:r>
      <w:r>
        <w:t>provided</w:t>
      </w:r>
      <w:r>
        <w:rPr>
          <w:spacing w:val="-3"/>
        </w:rPr>
        <w:t xml:space="preserve"> </w:t>
      </w:r>
      <w:r>
        <w:t>for</w:t>
      </w:r>
      <w:r>
        <w:rPr>
          <w:spacing w:val="-3"/>
        </w:rPr>
        <w:t xml:space="preserve"> </w:t>
      </w:r>
      <w:r>
        <w:t>each</w:t>
      </w:r>
      <w:r>
        <w:rPr>
          <w:spacing w:val="-3"/>
        </w:rPr>
        <w:t xml:space="preserve"> </w:t>
      </w:r>
      <w:r>
        <w:t>year</w:t>
      </w:r>
      <w:r>
        <w:rPr>
          <w:spacing w:val="-3"/>
        </w:rPr>
        <w:t xml:space="preserve"> </w:t>
      </w:r>
      <w:r>
        <w:t>at t</w:t>
      </w:r>
      <w:r>
        <w:t>he current rank at</w:t>
      </w:r>
      <w:r>
        <w:rPr>
          <w:spacing w:val="-8"/>
        </w:rPr>
        <w:t xml:space="preserve"> </w:t>
      </w:r>
      <w:r>
        <w:t>ASU.</w:t>
      </w:r>
    </w:p>
    <w:p w:rsidR="00CF15F4" w:rsidRDefault="00682725">
      <w:pPr>
        <w:pStyle w:val="ListParagraph"/>
        <w:numPr>
          <w:ilvl w:val="0"/>
          <w:numId w:val="1"/>
        </w:numPr>
        <w:tabs>
          <w:tab w:val="left" w:pos="768"/>
        </w:tabs>
        <w:spacing w:before="2"/>
        <w:ind w:right="361"/>
      </w:pPr>
      <w:r>
        <w:t>The candidate may supply documentation regarding any publications and/or development of specific instructional materials including laboratory teaching manuals, computer programs and /or educational training manuals that they have de</w:t>
      </w:r>
      <w:r>
        <w:t>veloped to provide evidence of teaching excellence.</w:t>
      </w:r>
    </w:p>
    <w:p w:rsidR="00CF15F4" w:rsidRDefault="00682725">
      <w:pPr>
        <w:pStyle w:val="ListParagraph"/>
        <w:numPr>
          <w:ilvl w:val="0"/>
          <w:numId w:val="1"/>
        </w:numPr>
        <w:tabs>
          <w:tab w:val="left" w:pos="768"/>
        </w:tabs>
        <w:spacing w:before="1"/>
        <w:ind w:right="469"/>
      </w:pPr>
      <w:r>
        <w:t>Faculty who supervise omnibus classes or seminars for undergraduate or graduate student interns, honor’s students, or offer independent study or reading/conference classes, as</w:t>
      </w:r>
      <w:r>
        <w:rPr>
          <w:spacing w:val="-36"/>
        </w:rPr>
        <w:t xml:space="preserve"> </w:t>
      </w:r>
      <w:r>
        <w:t>approved teaching effort wil</w:t>
      </w:r>
      <w:r>
        <w:t>l need to submit documentation regarding the objectives of the course and provide student evaluations of these omnibus</w:t>
      </w:r>
      <w:r>
        <w:rPr>
          <w:spacing w:val="-15"/>
        </w:rPr>
        <w:t xml:space="preserve"> </w:t>
      </w:r>
      <w:r>
        <w:t>courses.</w:t>
      </w:r>
    </w:p>
    <w:p w:rsidR="00CF15F4" w:rsidRDefault="00682725">
      <w:pPr>
        <w:pStyle w:val="ListParagraph"/>
        <w:numPr>
          <w:ilvl w:val="0"/>
          <w:numId w:val="1"/>
        </w:numPr>
        <w:tabs>
          <w:tab w:val="left" w:pos="768"/>
        </w:tabs>
        <w:spacing w:before="1"/>
        <w:ind w:right="514"/>
      </w:pPr>
      <w:r>
        <w:t>Quality of advising and mentoring students will be evaluated by listing students and their achievements of critical benchmarks (</w:t>
      </w:r>
      <w:r>
        <w:t>i.e., completion of any preliminary and/or comprehensive exams, defense of thesis or dissertation).</w:t>
      </w:r>
      <w:r>
        <w:rPr>
          <w:spacing w:val="8"/>
        </w:rPr>
        <w:t xml:space="preserve"> </w:t>
      </w:r>
      <w:r>
        <w:t>In addition, a list of dissertation and thesis titles, and a list of publications and/or presentations resulting from students’ theses, dissertations, and</w:t>
      </w:r>
      <w:r>
        <w:rPr>
          <w:spacing w:val="-36"/>
        </w:rPr>
        <w:t xml:space="preserve"> </w:t>
      </w:r>
      <w:r>
        <w:t>o</w:t>
      </w:r>
      <w:r>
        <w:t>ther works should be submitted for</w:t>
      </w:r>
      <w:r>
        <w:rPr>
          <w:spacing w:val="-12"/>
        </w:rPr>
        <w:t xml:space="preserve"> </w:t>
      </w:r>
      <w:r>
        <w:t>evaluation.</w:t>
      </w:r>
    </w:p>
    <w:p w:rsidR="00CF15F4" w:rsidRDefault="00CF15F4">
      <w:pPr>
        <w:sectPr w:rsidR="00CF15F4">
          <w:pgSz w:w="12240" w:h="15840"/>
          <w:pgMar w:top="1360" w:right="1100" w:bottom="1240" w:left="1220" w:header="0" w:footer="1052" w:gutter="0"/>
          <w:cols w:space="720"/>
        </w:sectPr>
      </w:pPr>
    </w:p>
    <w:p w:rsidR="00CF15F4" w:rsidRDefault="00682725">
      <w:pPr>
        <w:pStyle w:val="ListParagraph"/>
        <w:numPr>
          <w:ilvl w:val="0"/>
          <w:numId w:val="1"/>
        </w:numPr>
        <w:tabs>
          <w:tab w:val="left" w:pos="768"/>
        </w:tabs>
        <w:spacing w:before="86"/>
        <w:ind w:right="438"/>
        <w:rPr>
          <w:b/>
        </w:rPr>
      </w:pPr>
      <w:r>
        <w:lastRenderedPageBreak/>
        <w:t>Finally, quality teaching may be assessed from the depth of self –evaluation and teaching reflection performed by the candidate. Reflecting on one’s successes and failures in regard to one’s teac</w:t>
      </w:r>
      <w:r>
        <w:t>hing philosophy, demonstrates that the candidate has achieved a skill consistent with many master teachers. A quality instructor and mentor influences students who, in turn, impact their field by becoming quality professionals. Faculty are encouraged to re</w:t>
      </w:r>
      <w:r>
        <w:t xml:space="preserve">port metrics of student achievements in the classroom or outside the classroom. </w:t>
      </w:r>
      <w:r>
        <w:rPr>
          <w:b/>
        </w:rPr>
        <w:t>Faculty are expected to attend</w:t>
      </w:r>
      <w:r>
        <w:rPr>
          <w:b/>
          <w:spacing w:val="-34"/>
        </w:rPr>
        <w:t xml:space="preserve"> </w:t>
      </w:r>
      <w:r>
        <w:rPr>
          <w:b/>
        </w:rPr>
        <w:t>courses and workshops to improve teaching</w:t>
      </w:r>
      <w:r>
        <w:rPr>
          <w:b/>
          <w:spacing w:val="-11"/>
        </w:rPr>
        <w:t xml:space="preserve"> </w:t>
      </w:r>
      <w:r>
        <w:rPr>
          <w:b/>
        </w:rPr>
        <w:t>effectiveness.</w:t>
      </w:r>
    </w:p>
    <w:p w:rsidR="00CF15F4" w:rsidRDefault="00CF15F4">
      <w:pPr>
        <w:pStyle w:val="BodyText"/>
        <w:spacing w:before="2"/>
        <w:rPr>
          <w:b/>
        </w:rPr>
      </w:pPr>
    </w:p>
    <w:p w:rsidR="00CF15F4" w:rsidRDefault="00682725">
      <w:pPr>
        <w:pStyle w:val="Heading1"/>
        <w:spacing w:line="266" w:lineRule="exact"/>
        <w:ind w:left="225" w:firstLine="0"/>
      </w:pPr>
      <w:r>
        <w:t>SERVICE</w:t>
      </w:r>
    </w:p>
    <w:p w:rsidR="00CF15F4" w:rsidRDefault="00682725">
      <w:pPr>
        <w:pStyle w:val="BodyText"/>
        <w:ind w:left="225" w:right="338"/>
      </w:pPr>
      <w:r>
        <w:t xml:space="preserve">An established service record to the College and the profession including </w:t>
      </w:r>
      <w:r>
        <w:rPr>
          <w:b/>
          <w:i/>
        </w:rPr>
        <w:t xml:space="preserve">significant leadership roles </w:t>
      </w:r>
      <w:r>
        <w:t>is the expectation. Community service also is considered valuable. Service evaluation criteria includes both the quantity and quantity of the contributions. The community is defined broadly as an organization, agency, or popula</w:t>
      </w:r>
      <w:r>
        <w:t>tion group in a setting that may allow translation of research to practice. Other important service activities for which substantial contributions can be demonstrated.</w:t>
      </w:r>
    </w:p>
    <w:p w:rsidR="00CF15F4" w:rsidRDefault="00CF15F4">
      <w:pPr>
        <w:pStyle w:val="BodyText"/>
        <w:spacing w:before="12"/>
        <w:rPr>
          <w:sz w:val="21"/>
        </w:rPr>
      </w:pPr>
    </w:p>
    <w:p w:rsidR="00CF15F4" w:rsidRDefault="00682725">
      <w:pPr>
        <w:pStyle w:val="Heading1"/>
        <w:numPr>
          <w:ilvl w:val="1"/>
          <w:numId w:val="1"/>
        </w:numPr>
        <w:tabs>
          <w:tab w:val="left" w:pos="946"/>
        </w:tabs>
      </w:pPr>
      <w:r>
        <w:t>Profession</w:t>
      </w:r>
    </w:p>
    <w:p w:rsidR="00CF15F4" w:rsidRDefault="00682725">
      <w:pPr>
        <w:pStyle w:val="BodyText"/>
        <w:ind w:left="225" w:right="446"/>
      </w:pPr>
      <w:r>
        <w:t>Active engagement in regional, national, or international professional organization(s) in a substantive way (e.g., committee membership, elected officer, and or program committee participation such as organizing program activities, reviewing conference abs</w:t>
      </w:r>
      <w:r>
        <w:t>tracts, manuscripts, grants, and or conducting program reviews).</w:t>
      </w:r>
    </w:p>
    <w:p w:rsidR="00CF15F4" w:rsidRDefault="00CF15F4">
      <w:pPr>
        <w:pStyle w:val="BodyText"/>
        <w:spacing w:before="1"/>
      </w:pPr>
    </w:p>
    <w:p w:rsidR="00CF15F4" w:rsidRDefault="00682725">
      <w:pPr>
        <w:pStyle w:val="Heading1"/>
        <w:numPr>
          <w:ilvl w:val="1"/>
          <w:numId w:val="1"/>
        </w:numPr>
        <w:tabs>
          <w:tab w:val="left" w:pos="946"/>
        </w:tabs>
        <w:spacing w:line="268" w:lineRule="exact"/>
      </w:pPr>
      <w:r>
        <w:t>College/University</w:t>
      </w:r>
    </w:p>
    <w:p w:rsidR="00CF15F4" w:rsidRDefault="00682725">
      <w:pPr>
        <w:pStyle w:val="ListParagraph"/>
        <w:numPr>
          <w:ilvl w:val="0"/>
          <w:numId w:val="9"/>
        </w:numPr>
        <w:tabs>
          <w:tab w:val="left" w:pos="494"/>
        </w:tabs>
        <w:ind w:left="493" w:right="425" w:hanging="268"/>
      </w:pPr>
      <w:r>
        <w:t>Active participation as a committee member for college or university committees defined broadly to include management of research, academics and student organizations (e.g</w:t>
      </w:r>
      <w:r>
        <w:t>. translational teams, affinity networks, serving as a peer- mentor, classroom teaching reviews, search committees, annual review,</w:t>
      </w:r>
      <w:r>
        <w:rPr>
          <w:spacing w:val="-2"/>
        </w:rPr>
        <w:t xml:space="preserve"> </w:t>
      </w:r>
      <w:r>
        <w:t>establishment</w:t>
      </w:r>
      <w:r>
        <w:rPr>
          <w:spacing w:val="-4"/>
        </w:rPr>
        <w:t xml:space="preserve"> </w:t>
      </w:r>
      <w:r>
        <w:t>or</w:t>
      </w:r>
      <w:r>
        <w:rPr>
          <w:spacing w:val="-3"/>
        </w:rPr>
        <w:t xml:space="preserve"> </w:t>
      </w:r>
      <w:r>
        <w:t>oversight</w:t>
      </w:r>
      <w:r>
        <w:rPr>
          <w:spacing w:val="-5"/>
        </w:rPr>
        <w:t xml:space="preserve"> </w:t>
      </w:r>
      <w:r>
        <w:t>&amp;</w:t>
      </w:r>
      <w:r>
        <w:rPr>
          <w:spacing w:val="-5"/>
        </w:rPr>
        <w:t xml:space="preserve"> </w:t>
      </w:r>
      <w:r>
        <w:t>management</w:t>
      </w:r>
      <w:r>
        <w:rPr>
          <w:spacing w:val="-5"/>
        </w:rPr>
        <w:t xml:space="preserve"> </w:t>
      </w:r>
      <w:r>
        <w:t>of</w:t>
      </w:r>
      <w:r>
        <w:rPr>
          <w:spacing w:val="-3"/>
        </w:rPr>
        <w:t xml:space="preserve"> </w:t>
      </w:r>
      <w:r>
        <w:t>a</w:t>
      </w:r>
      <w:r>
        <w:rPr>
          <w:spacing w:val="-3"/>
        </w:rPr>
        <w:t xml:space="preserve"> </w:t>
      </w:r>
      <w:r>
        <w:t>core</w:t>
      </w:r>
      <w:r>
        <w:rPr>
          <w:spacing w:val="-3"/>
        </w:rPr>
        <w:t xml:space="preserve"> </w:t>
      </w:r>
      <w:r>
        <w:t>resource,</w:t>
      </w:r>
      <w:r>
        <w:rPr>
          <w:spacing w:val="-1"/>
        </w:rPr>
        <w:t xml:space="preserve"> </w:t>
      </w:r>
      <w:r>
        <w:t>infrastructure</w:t>
      </w:r>
      <w:r>
        <w:rPr>
          <w:spacing w:val="-3"/>
        </w:rPr>
        <w:t xml:space="preserve"> </w:t>
      </w:r>
      <w:r>
        <w:t>or</w:t>
      </w:r>
      <w:r>
        <w:rPr>
          <w:spacing w:val="-3"/>
        </w:rPr>
        <w:t xml:space="preserve"> </w:t>
      </w:r>
      <w:r>
        <w:t>other</w:t>
      </w:r>
      <w:r>
        <w:rPr>
          <w:spacing w:val="-3"/>
        </w:rPr>
        <w:t xml:space="preserve"> </w:t>
      </w:r>
      <w:r>
        <w:t>service that can be documented as fulfill</w:t>
      </w:r>
      <w:r>
        <w:t>ing an organizational</w:t>
      </w:r>
      <w:r>
        <w:rPr>
          <w:spacing w:val="-19"/>
        </w:rPr>
        <w:t xml:space="preserve"> </w:t>
      </w:r>
      <w:r>
        <w:t>need.</w:t>
      </w:r>
    </w:p>
    <w:p w:rsidR="00CF15F4" w:rsidRDefault="00682725">
      <w:pPr>
        <w:pStyle w:val="ListParagraph"/>
        <w:numPr>
          <w:ilvl w:val="0"/>
          <w:numId w:val="9"/>
        </w:numPr>
        <w:tabs>
          <w:tab w:val="left" w:pos="494"/>
        </w:tabs>
        <w:ind w:left="493" w:right="379" w:hanging="268"/>
      </w:pPr>
      <w:r>
        <w:t>Involvement</w:t>
      </w:r>
      <w:r>
        <w:rPr>
          <w:spacing w:val="-5"/>
        </w:rPr>
        <w:t xml:space="preserve"> </w:t>
      </w:r>
      <w:r>
        <w:t>in</w:t>
      </w:r>
      <w:r>
        <w:rPr>
          <w:spacing w:val="-4"/>
        </w:rPr>
        <w:t xml:space="preserve"> </w:t>
      </w:r>
      <w:r>
        <w:t>the</w:t>
      </w:r>
      <w:r>
        <w:rPr>
          <w:spacing w:val="-3"/>
        </w:rPr>
        <w:t xml:space="preserve"> </w:t>
      </w:r>
      <w:r>
        <w:t>CHS</w:t>
      </w:r>
      <w:r>
        <w:rPr>
          <w:spacing w:val="-4"/>
        </w:rPr>
        <w:t xml:space="preserve"> </w:t>
      </w:r>
      <w:r>
        <w:t>mentoring</w:t>
      </w:r>
      <w:r>
        <w:rPr>
          <w:spacing w:val="-1"/>
        </w:rPr>
        <w:t xml:space="preserve"> </w:t>
      </w:r>
      <w:r>
        <w:t>program</w:t>
      </w:r>
      <w:r>
        <w:rPr>
          <w:spacing w:val="-2"/>
        </w:rPr>
        <w:t xml:space="preserve"> </w:t>
      </w:r>
      <w:r>
        <w:t>and</w:t>
      </w:r>
      <w:r>
        <w:rPr>
          <w:spacing w:val="-4"/>
        </w:rPr>
        <w:t xml:space="preserve"> </w:t>
      </w:r>
      <w:r>
        <w:t>demonstration</w:t>
      </w:r>
      <w:r>
        <w:rPr>
          <w:spacing w:val="-4"/>
        </w:rPr>
        <w:t xml:space="preserve"> </w:t>
      </w:r>
      <w:r>
        <w:t>of</w:t>
      </w:r>
      <w:r>
        <w:rPr>
          <w:spacing w:val="-4"/>
        </w:rPr>
        <w:t xml:space="preserve"> </w:t>
      </w:r>
      <w:r>
        <w:t>effective</w:t>
      </w:r>
      <w:r>
        <w:rPr>
          <w:spacing w:val="-2"/>
        </w:rPr>
        <w:t xml:space="preserve"> </w:t>
      </w:r>
      <w:r>
        <w:t>mentoring</w:t>
      </w:r>
      <w:r>
        <w:rPr>
          <w:spacing w:val="-2"/>
        </w:rPr>
        <w:t xml:space="preserve"> </w:t>
      </w:r>
      <w:r>
        <w:t>of</w:t>
      </w:r>
      <w:r>
        <w:rPr>
          <w:spacing w:val="-4"/>
        </w:rPr>
        <w:t xml:space="preserve"> </w:t>
      </w:r>
      <w:r>
        <w:t>junior/early career faculty is an</w:t>
      </w:r>
      <w:r>
        <w:rPr>
          <w:spacing w:val="-9"/>
        </w:rPr>
        <w:t xml:space="preserve"> </w:t>
      </w:r>
      <w:r>
        <w:t>expectation.</w:t>
      </w:r>
    </w:p>
    <w:p w:rsidR="00CF15F4" w:rsidRDefault="00682725">
      <w:pPr>
        <w:pStyle w:val="ListParagraph"/>
        <w:numPr>
          <w:ilvl w:val="0"/>
          <w:numId w:val="9"/>
        </w:numPr>
        <w:tabs>
          <w:tab w:val="left" w:pos="494"/>
        </w:tabs>
        <w:spacing w:line="244" w:lineRule="auto"/>
        <w:ind w:left="493" w:right="537" w:hanging="268"/>
      </w:pPr>
      <w:r>
        <w:t>Faculty are required to contribute to CHS student engagement and retention activities annually in a leadership</w:t>
      </w:r>
      <w:r>
        <w:rPr>
          <w:spacing w:val="-3"/>
        </w:rPr>
        <w:t xml:space="preserve"> </w:t>
      </w:r>
      <w:r>
        <w:t>role.</w:t>
      </w:r>
    </w:p>
    <w:p w:rsidR="00CF15F4" w:rsidRDefault="00CF15F4">
      <w:pPr>
        <w:pStyle w:val="BodyText"/>
        <w:spacing w:before="4"/>
        <w:rPr>
          <w:sz w:val="21"/>
        </w:rPr>
      </w:pPr>
    </w:p>
    <w:p w:rsidR="00CF15F4" w:rsidRDefault="00682725">
      <w:pPr>
        <w:pStyle w:val="Heading1"/>
        <w:numPr>
          <w:ilvl w:val="1"/>
          <w:numId w:val="1"/>
        </w:numPr>
        <w:tabs>
          <w:tab w:val="left" w:pos="946"/>
        </w:tabs>
      </w:pPr>
      <w:r>
        <w:t>Community</w:t>
      </w:r>
    </w:p>
    <w:p w:rsidR="00CF15F4" w:rsidRDefault="00682725">
      <w:pPr>
        <w:pStyle w:val="BodyText"/>
        <w:spacing w:before="2" w:line="237" w:lineRule="auto"/>
        <w:ind w:left="225" w:right="464"/>
      </w:pPr>
      <w:r>
        <w:t>Active engagement with organizations, agencies, and/or population groups in settings that may allow translation of research to p</w:t>
      </w:r>
      <w:r>
        <w:t>ractice. Activities also could include engagement in marketing activities that aim to translate research to practice and increase visibility of research and academic engagement (e.g., media contacts, blogs, social media, and clinical partners).</w:t>
      </w:r>
    </w:p>
    <w:sectPr w:rsidR="00CF15F4">
      <w:pgSz w:w="12240" w:h="15840"/>
      <w:pgMar w:top="1360" w:right="1100" w:bottom="1240" w:left="1220" w:header="0"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82725">
      <w:r>
        <w:separator/>
      </w:r>
    </w:p>
  </w:endnote>
  <w:endnote w:type="continuationSeparator" w:id="0">
    <w:p w:rsidR="00000000" w:rsidRDefault="0068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25" w:rsidRDefault="00682725">
    <w:pPr>
      <w:pStyle w:val="Footer"/>
      <w:jc w:val="center"/>
    </w:pPr>
  </w:p>
  <w:p w:rsidR="00CF15F4" w:rsidRDefault="00CF15F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82725">
      <w:r>
        <w:separator/>
      </w:r>
    </w:p>
  </w:footnote>
  <w:footnote w:type="continuationSeparator" w:id="0">
    <w:p w:rsidR="00000000" w:rsidRDefault="0068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25" w:rsidRDefault="00682725">
    <w:pPr>
      <w:pStyle w:val="Header"/>
    </w:pPr>
    <w:r w:rsidRPr="00682725">
      <w:rPr>
        <w:rFonts w:ascii="Times New Roman" w:eastAsia="Times New Roman" w:hAnsi="Times New Roman" w:cs="Times New Roman"/>
        <w:noProof/>
        <w:sz w:val="24"/>
        <w:szCs w:val="24"/>
      </w:rPr>
      <w:drawing>
        <wp:inline distT="0" distB="0" distL="0" distR="0" wp14:anchorId="620BE632" wp14:editId="7D8AF0CA">
          <wp:extent cx="22129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D6F"/>
    <w:multiLevelType w:val="hybridMultilevel"/>
    <w:tmpl w:val="C4CA1852"/>
    <w:lvl w:ilvl="0" w:tplc="4964014E">
      <w:numFmt w:val="bullet"/>
      <w:lvlText w:val=""/>
      <w:lvlJc w:val="left"/>
      <w:pPr>
        <w:ind w:left="407" w:hanging="183"/>
      </w:pPr>
      <w:rPr>
        <w:rFonts w:ascii="Symbol" w:eastAsia="Symbol" w:hAnsi="Symbol" w:cs="Symbol" w:hint="default"/>
        <w:w w:val="100"/>
        <w:sz w:val="22"/>
        <w:szCs w:val="22"/>
      </w:rPr>
    </w:lvl>
    <w:lvl w:ilvl="1" w:tplc="7AC8CC04">
      <w:numFmt w:val="bullet"/>
      <w:lvlText w:val="•"/>
      <w:lvlJc w:val="left"/>
      <w:pPr>
        <w:ind w:left="1352" w:hanging="183"/>
      </w:pPr>
      <w:rPr>
        <w:rFonts w:hint="default"/>
      </w:rPr>
    </w:lvl>
    <w:lvl w:ilvl="2" w:tplc="6F6E2F80">
      <w:numFmt w:val="bullet"/>
      <w:lvlText w:val="•"/>
      <w:lvlJc w:val="left"/>
      <w:pPr>
        <w:ind w:left="2304" w:hanging="183"/>
      </w:pPr>
      <w:rPr>
        <w:rFonts w:hint="default"/>
      </w:rPr>
    </w:lvl>
    <w:lvl w:ilvl="3" w:tplc="896A326C">
      <w:numFmt w:val="bullet"/>
      <w:lvlText w:val="•"/>
      <w:lvlJc w:val="left"/>
      <w:pPr>
        <w:ind w:left="3256" w:hanging="183"/>
      </w:pPr>
      <w:rPr>
        <w:rFonts w:hint="default"/>
      </w:rPr>
    </w:lvl>
    <w:lvl w:ilvl="4" w:tplc="BA561DAC">
      <w:numFmt w:val="bullet"/>
      <w:lvlText w:val="•"/>
      <w:lvlJc w:val="left"/>
      <w:pPr>
        <w:ind w:left="4208" w:hanging="183"/>
      </w:pPr>
      <w:rPr>
        <w:rFonts w:hint="default"/>
      </w:rPr>
    </w:lvl>
    <w:lvl w:ilvl="5" w:tplc="D53043CC">
      <w:numFmt w:val="bullet"/>
      <w:lvlText w:val="•"/>
      <w:lvlJc w:val="left"/>
      <w:pPr>
        <w:ind w:left="5160" w:hanging="183"/>
      </w:pPr>
      <w:rPr>
        <w:rFonts w:hint="default"/>
      </w:rPr>
    </w:lvl>
    <w:lvl w:ilvl="6" w:tplc="36222B4A">
      <w:numFmt w:val="bullet"/>
      <w:lvlText w:val="•"/>
      <w:lvlJc w:val="left"/>
      <w:pPr>
        <w:ind w:left="6112" w:hanging="183"/>
      </w:pPr>
      <w:rPr>
        <w:rFonts w:hint="default"/>
      </w:rPr>
    </w:lvl>
    <w:lvl w:ilvl="7" w:tplc="12A6F1EE">
      <w:numFmt w:val="bullet"/>
      <w:lvlText w:val="•"/>
      <w:lvlJc w:val="left"/>
      <w:pPr>
        <w:ind w:left="7064" w:hanging="183"/>
      </w:pPr>
      <w:rPr>
        <w:rFonts w:hint="default"/>
      </w:rPr>
    </w:lvl>
    <w:lvl w:ilvl="8" w:tplc="B6AC8A5C">
      <w:numFmt w:val="bullet"/>
      <w:lvlText w:val="•"/>
      <w:lvlJc w:val="left"/>
      <w:pPr>
        <w:ind w:left="8016" w:hanging="183"/>
      </w:pPr>
      <w:rPr>
        <w:rFonts w:hint="default"/>
      </w:rPr>
    </w:lvl>
  </w:abstractNum>
  <w:abstractNum w:abstractNumId="1" w15:restartNumberingAfterBreak="0">
    <w:nsid w:val="17530791"/>
    <w:multiLevelType w:val="hybridMultilevel"/>
    <w:tmpl w:val="D4C88EF8"/>
    <w:lvl w:ilvl="0" w:tplc="33A6DB5C">
      <w:start w:val="1"/>
      <w:numFmt w:val="decimal"/>
      <w:lvlText w:val="%1."/>
      <w:lvlJc w:val="left"/>
      <w:pPr>
        <w:ind w:left="767" w:hanging="274"/>
        <w:jc w:val="left"/>
      </w:pPr>
      <w:rPr>
        <w:rFonts w:ascii="Calibri" w:eastAsia="Calibri" w:hAnsi="Calibri" w:cs="Calibri" w:hint="default"/>
        <w:spacing w:val="-2"/>
        <w:w w:val="100"/>
        <w:sz w:val="22"/>
        <w:szCs w:val="22"/>
      </w:rPr>
    </w:lvl>
    <w:lvl w:ilvl="1" w:tplc="0E40244E">
      <w:start w:val="1"/>
      <w:numFmt w:val="decimal"/>
      <w:lvlText w:val="%2."/>
      <w:lvlJc w:val="left"/>
      <w:pPr>
        <w:ind w:left="945" w:hanging="360"/>
        <w:jc w:val="left"/>
      </w:pPr>
      <w:rPr>
        <w:rFonts w:ascii="Calibri" w:eastAsia="Calibri" w:hAnsi="Calibri" w:cs="Calibri" w:hint="default"/>
        <w:b/>
        <w:bCs/>
        <w:spacing w:val="-2"/>
        <w:w w:val="100"/>
        <w:sz w:val="22"/>
        <w:szCs w:val="22"/>
      </w:rPr>
    </w:lvl>
    <w:lvl w:ilvl="2" w:tplc="326230A2">
      <w:numFmt w:val="bullet"/>
      <w:lvlText w:val="•"/>
      <w:lvlJc w:val="left"/>
      <w:pPr>
        <w:ind w:left="1937" w:hanging="360"/>
      </w:pPr>
      <w:rPr>
        <w:rFonts w:hint="default"/>
      </w:rPr>
    </w:lvl>
    <w:lvl w:ilvl="3" w:tplc="1E68BFB2">
      <w:numFmt w:val="bullet"/>
      <w:lvlText w:val="•"/>
      <w:lvlJc w:val="left"/>
      <w:pPr>
        <w:ind w:left="2935" w:hanging="360"/>
      </w:pPr>
      <w:rPr>
        <w:rFonts w:hint="default"/>
      </w:rPr>
    </w:lvl>
    <w:lvl w:ilvl="4" w:tplc="9C32DBAE">
      <w:numFmt w:val="bullet"/>
      <w:lvlText w:val="•"/>
      <w:lvlJc w:val="left"/>
      <w:pPr>
        <w:ind w:left="3933" w:hanging="360"/>
      </w:pPr>
      <w:rPr>
        <w:rFonts w:hint="default"/>
      </w:rPr>
    </w:lvl>
    <w:lvl w:ilvl="5" w:tplc="3A264F5C">
      <w:numFmt w:val="bullet"/>
      <w:lvlText w:val="•"/>
      <w:lvlJc w:val="left"/>
      <w:pPr>
        <w:ind w:left="4931" w:hanging="360"/>
      </w:pPr>
      <w:rPr>
        <w:rFonts w:hint="default"/>
      </w:rPr>
    </w:lvl>
    <w:lvl w:ilvl="6" w:tplc="F992DED2">
      <w:numFmt w:val="bullet"/>
      <w:lvlText w:val="•"/>
      <w:lvlJc w:val="left"/>
      <w:pPr>
        <w:ind w:left="5928" w:hanging="360"/>
      </w:pPr>
      <w:rPr>
        <w:rFonts w:hint="default"/>
      </w:rPr>
    </w:lvl>
    <w:lvl w:ilvl="7" w:tplc="AEA455F0">
      <w:numFmt w:val="bullet"/>
      <w:lvlText w:val="•"/>
      <w:lvlJc w:val="left"/>
      <w:pPr>
        <w:ind w:left="6926" w:hanging="360"/>
      </w:pPr>
      <w:rPr>
        <w:rFonts w:hint="default"/>
      </w:rPr>
    </w:lvl>
    <w:lvl w:ilvl="8" w:tplc="6C403262">
      <w:numFmt w:val="bullet"/>
      <w:lvlText w:val="•"/>
      <w:lvlJc w:val="left"/>
      <w:pPr>
        <w:ind w:left="7924" w:hanging="360"/>
      </w:pPr>
      <w:rPr>
        <w:rFonts w:hint="default"/>
      </w:rPr>
    </w:lvl>
  </w:abstractNum>
  <w:abstractNum w:abstractNumId="2" w15:restartNumberingAfterBreak="0">
    <w:nsid w:val="1BC4545B"/>
    <w:multiLevelType w:val="hybridMultilevel"/>
    <w:tmpl w:val="D9B0EA7E"/>
    <w:lvl w:ilvl="0" w:tplc="7862ABB2">
      <w:numFmt w:val="bullet"/>
      <w:lvlText w:val=""/>
      <w:lvlJc w:val="left"/>
      <w:pPr>
        <w:ind w:left="1665" w:hanging="360"/>
      </w:pPr>
      <w:rPr>
        <w:rFonts w:ascii="Symbol" w:eastAsia="Symbol" w:hAnsi="Symbol" w:cs="Symbol" w:hint="default"/>
        <w:w w:val="100"/>
        <w:sz w:val="22"/>
        <w:szCs w:val="22"/>
      </w:rPr>
    </w:lvl>
    <w:lvl w:ilvl="1" w:tplc="387AF8C2">
      <w:numFmt w:val="bullet"/>
      <w:lvlText w:val="•"/>
      <w:lvlJc w:val="left"/>
      <w:pPr>
        <w:ind w:left="2486" w:hanging="360"/>
      </w:pPr>
      <w:rPr>
        <w:rFonts w:hint="default"/>
      </w:rPr>
    </w:lvl>
    <w:lvl w:ilvl="2" w:tplc="C5DAD8B8">
      <w:numFmt w:val="bullet"/>
      <w:lvlText w:val="•"/>
      <w:lvlJc w:val="left"/>
      <w:pPr>
        <w:ind w:left="3312" w:hanging="360"/>
      </w:pPr>
      <w:rPr>
        <w:rFonts w:hint="default"/>
      </w:rPr>
    </w:lvl>
    <w:lvl w:ilvl="3" w:tplc="BC2EDD1A">
      <w:numFmt w:val="bullet"/>
      <w:lvlText w:val="•"/>
      <w:lvlJc w:val="left"/>
      <w:pPr>
        <w:ind w:left="4138" w:hanging="360"/>
      </w:pPr>
      <w:rPr>
        <w:rFonts w:hint="default"/>
      </w:rPr>
    </w:lvl>
    <w:lvl w:ilvl="4" w:tplc="C2B2B8CE">
      <w:numFmt w:val="bullet"/>
      <w:lvlText w:val="•"/>
      <w:lvlJc w:val="left"/>
      <w:pPr>
        <w:ind w:left="4964" w:hanging="360"/>
      </w:pPr>
      <w:rPr>
        <w:rFonts w:hint="default"/>
      </w:rPr>
    </w:lvl>
    <w:lvl w:ilvl="5" w:tplc="48DEF6AC">
      <w:numFmt w:val="bullet"/>
      <w:lvlText w:val="•"/>
      <w:lvlJc w:val="left"/>
      <w:pPr>
        <w:ind w:left="5790" w:hanging="360"/>
      </w:pPr>
      <w:rPr>
        <w:rFonts w:hint="default"/>
      </w:rPr>
    </w:lvl>
    <w:lvl w:ilvl="6" w:tplc="AC2234D4">
      <w:numFmt w:val="bullet"/>
      <w:lvlText w:val="•"/>
      <w:lvlJc w:val="left"/>
      <w:pPr>
        <w:ind w:left="6616" w:hanging="360"/>
      </w:pPr>
      <w:rPr>
        <w:rFonts w:hint="default"/>
      </w:rPr>
    </w:lvl>
    <w:lvl w:ilvl="7" w:tplc="37C84D82">
      <w:numFmt w:val="bullet"/>
      <w:lvlText w:val="•"/>
      <w:lvlJc w:val="left"/>
      <w:pPr>
        <w:ind w:left="7442" w:hanging="360"/>
      </w:pPr>
      <w:rPr>
        <w:rFonts w:hint="default"/>
      </w:rPr>
    </w:lvl>
    <w:lvl w:ilvl="8" w:tplc="FFB09BD8">
      <w:numFmt w:val="bullet"/>
      <w:lvlText w:val="•"/>
      <w:lvlJc w:val="left"/>
      <w:pPr>
        <w:ind w:left="8268" w:hanging="360"/>
      </w:pPr>
      <w:rPr>
        <w:rFonts w:hint="default"/>
      </w:rPr>
    </w:lvl>
  </w:abstractNum>
  <w:abstractNum w:abstractNumId="3" w15:restartNumberingAfterBreak="0">
    <w:nsid w:val="1C367CE3"/>
    <w:multiLevelType w:val="hybridMultilevel"/>
    <w:tmpl w:val="D0C0CB22"/>
    <w:lvl w:ilvl="0" w:tplc="5E8E01C4">
      <w:start w:val="1"/>
      <w:numFmt w:val="decimal"/>
      <w:lvlText w:val="%1."/>
      <w:lvlJc w:val="left"/>
      <w:pPr>
        <w:ind w:left="945" w:hanging="360"/>
        <w:jc w:val="left"/>
      </w:pPr>
      <w:rPr>
        <w:rFonts w:hint="default"/>
        <w:spacing w:val="-2"/>
        <w:w w:val="100"/>
      </w:rPr>
    </w:lvl>
    <w:lvl w:ilvl="1" w:tplc="1D943608">
      <w:numFmt w:val="bullet"/>
      <w:lvlText w:val="•"/>
      <w:lvlJc w:val="left"/>
      <w:pPr>
        <w:ind w:left="1838" w:hanging="360"/>
      </w:pPr>
      <w:rPr>
        <w:rFonts w:hint="default"/>
      </w:rPr>
    </w:lvl>
    <w:lvl w:ilvl="2" w:tplc="57DCE728">
      <w:numFmt w:val="bullet"/>
      <w:lvlText w:val="•"/>
      <w:lvlJc w:val="left"/>
      <w:pPr>
        <w:ind w:left="2736" w:hanging="360"/>
      </w:pPr>
      <w:rPr>
        <w:rFonts w:hint="default"/>
      </w:rPr>
    </w:lvl>
    <w:lvl w:ilvl="3" w:tplc="6FF21642">
      <w:numFmt w:val="bullet"/>
      <w:lvlText w:val="•"/>
      <w:lvlJc w:val="left"/>
      <w:pPr>
        <w:ind w:left="3634" w:hanging="360"/>
      </w:pPr>
      <w:rPr>
        <w:rFonts w:hint="default"/>
      </w:rPr>
    </w:lvl>
    <w:lvl w:ilvl="4" w:tplc="38602528">
      <w:numFmt w:val="bullet"/>
      <w:lvlText w:val="•"/>
      <w:lvlJc w:val="left"/>
      <w:pPr>
        <w:ind w:left="4532" w:hanging="360"/>
      </w:pPr>
      <w:rPr>
        <w:rFonts w:hint="default"/>
      </w:rPr>
    </w:lvl>
    <w:lvl w:ilvl="5" w:tplc="E2F4321C">
      <w:numFmt w:val="bullet"/>
      <w:lvlText w:val="•"/>
      <w:lvlJc w:val="left"/>
      <w:pPr>
        <w:ind w:left="5430" w:hanging="360"/>
      </w:pPr>
      <w:rPr>
        <w:rFonts w:hint="default"/>
      </w:rPr>
    </w:lvl>
    <w:lvl w:ilvl="6" w:tplc="D130C446">
      <w:numFmt w:val="bullet"/>
      <w:lvlText w:val="•"/>
      <w:lvlJc w:val="left"/>
      <w:pPr>
        <w:ind w:left="6328" w:hanging="360"/>
      </w:pPr>
      <w:rPr>
        <w:rFonts w:hint="default"/>
      </w:rPr>
    </w:lvl>
    <w:lvl w:ilvl="7" w:tplc="66CC317E">
      <w:numFmt w:val="bullet"/>
      <w:lvlText w:val="•"/>
      <w:lvlJc w:val="left"/>
      <w:pPr>
        <w:ind w:left="7226" w:hanging="360"/>
      </w:pPr>
      <w:rPr>
        <w:rFonts w:hint="default"/>
      </w:rPr>
    </w:lvl>
    <w:lvl w:ilvl="8" w:tplc="25C0B97E">
      <w:numFmt w:val="bullet"/>
      <w:lvlText w:val="•"/>
      <w:lvlJc w:val="left"/>
      <w:pPr>
        <w:ind w:left="8124" w:hanging="360"/>
      </w:pPr>
      <w:rPr>
        <w:rFonts w:hint="default"/>
      </w:rPr>
    </w:lvl>
  </w:abstractNum>
  <w:abstractNum w:abstractNumId="4" w15:restartNumberingAfterBreak="0">
    <w:nsid w:val="2CDE7A15"/>
    <w:multiLevelType w:val="hybridMultilevel"/>
    <w:tmpl w:val="9D8C72EC"/>
    <w:lvl w:ilvl="0" w:tplc="66EAB650">
      <w:start w:val="1"/>
      <w:numFmt w:val="decimal"/>
      <w:lvlText w:val="%1."/>
      <w:lvlJc w:val="left"/>
      <w:pPr>
        <w:ind w:left="801" w:hanging="216"/>
        <w:jc w:val="left"/>
      </w:pPr>
      <w:rPr>
        <w:rFonts w:ascii="Calibri" w:eastAsia="Calibri" w:hAnsi="Calibri" w:cs="Calibri" w:hint="default"/>
        <w:b/>
        <w:bCs/>
        <w:spacing w:val="-2"/>
        <w:w w:val="100"/>
        <w:sz w:val="22"/>
        <w:szCs w:val="22"/>
      </w:rPr>
    </w:lvl>
    <w:lvl w:ilvl="1" w:tplc="D0D4D0B6">
      <w:start w:val="1"/>
      <w:numFmt w:val="lowerLetter"/>
      <w:lvlText w:val="%2."/>
      <w:lvlJc w:val="left"/>
      <w:pPr>
        <w:ind w:left="1665" w:hanging="360"/>
        <w:jc w:val="left"/>
      </w:pPr>
      <w:rPr>
        <w:rFonts w:ascii="Calibri" w:eastAsia="Calibri" w:hAnsi="Calibri" w:cs="Calibri" w:hint="default"/>
        <w:spacing w:val="-1"/>
        <w:w w:val="100"/>
        <w:sz w:val="22"/>
        <w:szCs w:val="22"/>
      </w:rPr>
    </w:lvl>
    <w:lvl w:ilvl="2" w:tplc="66F42D62">
      <w:numFmt w:val="bullet"/>
      <w:lvlText w:val="o"/>
      <w:lvlJc w:val="left"/>
      <w:pPr>
        <w:ind w:left="1933" w:hanging="317"/>
      </w:pPr>
      <w:rPr>
        <w:rFonts w:ascii="Courier New" w:eastAsia="Courier New" w:hAnsi="Courier New" w:cs="Courier New" w:hint="default"/>
        <w:w w:val="100"/>
        <w:sz w:val="22"/>
        <w:szCs w:val="22"/>
      </w:rPr>
    </w:lvl>
    <w:lvl w:ilvl="3" w:tplc="54825A1C">
      <w:numFmt w:val="bullet"/>
      <w:lvlText w:val="•"/>
      <w:lvlJc w:val="left"/>
      <w:pPr>
        <w:ind w:left="1940" w:hanging="317"/>
      </w:pPr>
      <w:rPr>
        <w:rFonts w:hint="default"/>
      </w:rPr>
    </w:lvl>
    <w:lvl w:ilvl="4" w:tplc="4CB65128">
      <w:numFmt w:val="bullet"/>
      <w:lvlText w:val="•"/>
      <w:lvlJc w:val="left"/>
      <w:pPr>
        <w:ind w:left="3080" w:hanging="317"/>
      </w:pPr>
      <w:rPr>
        <w:rFonts w:hint="default"/>
      </w:rPr>
    </w:lvl>
    <w:lvl w:ilvl="5" w:tplc="FC3E8148">
      <w:numFmt w:val="bullet"/>
      <w:lvlText w:val="•"/>
      <w:lvlJc w:val="left"/>
      <w:pPr>
        <w:ind w:left="4220" w:hanging="317"/>
      </w:pPr>
      <w:rPr>
        <w:rFonts w:hint="default"/>
      </w:rPr>
    </w:lvl>
    <w:lvl w:ilvl="6" w:tplc="0524B184">
      <w:numFmt w:val="bullet"/>
      <w:lvlText w:val="•"/>
      <w:lvlJc w:val="left"/>
      <w:pPr>
        <w:ind w:left="5360" w:hanging="317"/>
      </w:pPr>
      <w:rPr>
        <w:rFonts w:hint="default"/>
      </w:rPr>
    </w:lvl>
    <w:lvl w:ilvl="7" w:tplc="9F342E5A">
      <w:numFmt w:val="bullet"/>
      <w:lvlText w:val="•"/>
      <w:lvlJc w:val="left"/>
      <w:pPr>
        <w:ind w:left="6500" w:hanging="317"/>
      </w:pPr>
      <w:rPr>
        <w:rFonts w:hint="default"/>
      </w:rPr>
    </w:lvl>
    <w:lvl w:ilvl="8" w:tplc="97F05CD6">
      <w:numFmt w:val="bullet"/>
      <w:lvlText w:val="•"/>
      <w:lvlJc w:val="left"/>
      <w:pPr>
        <w:ind w:left="7640" w:hanging="317"/>
      </w:pPr>
      <w:rPr>
        <w:rFonts w:hint="default"/>
      </w:rPr>
    </w:lvl>
  </w:abstractNum>
  <w:abstractNum w:abstractNumId="5" w15:restartNumberingAfterBreak="0">
    <w:nsid w:val="302E15B6"/>
    <w:multiLevelType w:val="hybridMultilevel"/>
    <w:tmpl w:val="314C916E"/>
    <w:lvl w:ilvl="0" w:tplc="B91ACAE6">
      <w:start w:val="1"/>
      <w:numFmt w:val="decimal"/>
      <w:lvlText w:val="%1."/>
      <w:lvlJc w:val="left"/>
      <w:pPr>
        <w:ind w:left="945" w:hanging="360"/>
        <w:jc w:val="left"/>
      </w:pPr>
      <w:rPr>
        <w:rFonts w:ascii="Calibri" w:eastAsia="Calibri" w:hAnsi="Calibri" w:cs="Calibri" w:hint="default"/>
        <w:b/>
        <w:bCs/>
        <w:spacing w:val="-2"/>
        <w:w w:val="100"/>
        <w:sz w:val="22"/>
        <w:szCs w:val="22"/>
      </w:rPr>
    </w:lvl>
    <w:lvl w:ilvl="1" w:tplc="67106D3E">
      <w:numFmt w:val="bullet"/>
      <w:lvlText w:val="•"/>
      <w:lvlJc w:val="left"/>
      <w:pPr>
        <w:ind w:left="1838" w:hanging="360"/>
      </w:pPr>
      <w:rPr>
        <w:rFonts w:hint="default"/>
      </w:rPr>
    </w:lvl>
    <w:lvl w:ilvl="2" w:tplc="665C5E12">
      <w:numFmt w:val="bullet"/>
      <w:lvlText w:val="•"/>
      <w:lvlJc w:val="left"/>
      <w:pPr>
        <w:ind w:left="2736" w:hanging="360"/>
      </w:pPr>
      <w:rPr>
        <w:rFonts w:hint="default"/>
      </w:rPr>
    </w:lvl>
    <w:lvl w:ilvl="3" w:tplc="5782961E">
      <w:numFmt w:val="bullet"/>
      <w:lvlText w:val="•"/>
      <w:lvlJc w:val="left"/>
      <w:pPr>
        <w:ind w:left="3634" w:hanging="360"/>
      </w:pPr>
      <w:rPr>
        <w:rFonts w:hint="default"/>
      </w:rPr>
    </w:lvl>
    <w:lvl w:ilvl="4" w:tplc="908E2C3C">
      <w:numFmt w:val="bullet"/>
      <w:lvlText w:val="•"/>
      <w:lvlJc w:val="left"/>
      <w:pPr>
        <w:ind w:left="4532" w:hanging="360"/>
      </w:pPr>
      <w:rPr>
        <w:rFonts w:hint="default"/>
      </w:rPr>
    </w:lvl>
    <w:lvl w:ilvl="5" w:tplc="81C03AC2">
      <w:numFmt w:val="bullet"/>
      <w:lvlText w:val="•"/>
      <w:lvlJc w:val="left"/>
      <w:pPr>
        <w:ind w:left="5430" w:hanging="360"/>
      </w:pPr>
      <w:rPr>
        <w:rFonts w:hint="default"/>
      </w:rPr>
    </w:lvl>
    <w:lvl w:ilvl="6" w:tplc="703E8CD8">
      <w:numFmt w:val="bullet"/>
      <w:lvlText w:val="•"/>
      <w:lvlJc w:val="left"/>
      <w:pPr>
        <w:ind w:left="6328" w:hanging="360"/>
      </w:pPr>
      <w:rPr>
        <w:rFonts w:hint="default"/>
      </w:rPr>
    </w:lvl>
    <w:lvl w:ilvl="7" w:tplc="CECCDEFC">
      <w:numFmt w:val="bullet"/>
      <w:lvlText w:val="•"/>
      <w:lvlJc w:val="left"/>
      <w:pPr>
        <w:ind w:left="7226" w:hanging="360"/>
      </w:pPr>
      <w:rPr>
        <w:rFonts w:hint="default"/>
      </w:rPr>
    </w:lvl>
    <w:lvl w:ilvl="8" w:tplc="16A63798">
      <w:numFmt w:val="bullet"/>
      <w:lvlText w:val="•"/>
      <w:lvlJc w:val="left"/>
      <w:pPr>
        <w:ind w:left="8124" w:hanging="360"/>
      </w:pPr>
      <w:rPr>
        <w:rFonts w:hint="default"/>
      </w:rPr>
    </w:lvl>
  </w:abstractNum>
  <w:abstractNum w:abstractNumId="6" w15:restartNumberingAfterBreak="0">
    <w:nsid w:val="39B815BB"/>
    <w:multiLevelType w:val="hybridMultilevel"/>
    <w:tmpl w:val="9AE25C12"/>
    <w:lvl w:ilvl="0" w:tplc="81AADE36">
      <w:start w:val="1"/>
      <w:numFmt w:val="decimal"/>
      <w:lvlText w:val="%1."/>
      <w:lvlJc w:val="left"/>
      <w:pPr>
        <w:ind w:left="959" w:hanging="375"/>
        <w:jc w:val="left"/>
      </w:pPr>
      <w:rPr>
        <w:rFonts w:ascii="Calibri" w:eastAsia="Calibri" w:hAnsi="Calibri" w:cs="Calibri" w:hint="default"/>
        <w:b/>
        <w:bCs/>
        <w:spacing w:val="-2"/>
        <w:w w:val="100"/>
        <w:sz w:val="22"/>
        <w:szCs w:val="22"/>
      </w:rPr>
    </w:lvl>
    <w:lvl w:ilvl="1" w:tplc="3698E3C0">
      <w:start w:val="1"/>
      <w:numFmt w:val="lowerLetter"/>
      <w:lvlText w:val="%2."/>
      <w:lvlJc w:val="left"/>
      <w:pPr>
        <w:ind w:left="1305" w:hanging="360"/>
        <w:jc w:val="left"/>
      </w:pPr>
      <w:rPr>
        <w:rFonts w:ascii="Calibri" w:eastAsia="Calibri" w:hAnsi="Calibri" w:cs="Calibri" w:hint="default"/>
        <w:spacing w:val="-1"/>
        <w:w w:val="100"/>
        <w:sz w:val="22"/>
        <w:szCs w:val="22"/>
      </w:rPr>
    </w:lvl>
    <w:lvl w:ilvl="2" w:tplc="CFF8E4EE">
      <w:numFmt w:val="bullet"/>
      <w:lvlText w:val="o"/>
      <w:lvlJc w:val="left"/>
      <w:pPr>
        <w:ind w:left="1665" w:hanging="408"/>
      </w:pPr>
      <w:rPr>
        <w:rFonts w:ascii="Courier New" w:eastAsia="Courier New" w:hAnsi="Courier New" w:cs="Courier New" w:hint="default"/>
        <w:w w:val="100"/>
        <w:sz w:val="22"/>
        <w:szCs w:val="22"/>
      </w:rPr>
    </w:lvl>
    <w:lvl w:ilvl="3" w:tplc="287A37B2">
      <w:numFmt w:val="bullet"/>
      <w:lvlText w:val="•"/>
      <w:lvlJc w:val="left"/>
      <w:pPr>
        <w:ind w:left="2692" w:hanging="408"/>
      </w:pPr>
      <w:rPr>
        <w:rFonts w:hint="default"/>
      </w:rPr>
    </w:lvl>
    <w:lvl w:ilvl="4" w:tplc="0700DAA0">
      <w:numFmt w:val="bullet"/>
      <w:lvlText w:val="•"/>
      <w:lvlJc w:val="left"/>
      <w:pPr>
        <w:ind w:left="3725" w:hanging="408"/>
      </w:pPr>
      <w:rPr>
        <w:rFonts w:hint="default"/>
      </w:rPr>
    </w:lvl>
    <w:lvl w:ilvl="5" w:tplc="CA94476A">
      <w:numFmt w:val="bullet"/>
      <w:lvlText w:val="•"/>
      <w:lvlJc w:val="left"/>
      <w:pPr>
        <w:ind w:left="4757" w:hanging="408"/>
      </w:pPr>
      <w:rPr>
        <w:rFonts w:hint="default"/>
      </w:rPr>
    </w:lvl>
    <w:lvl w:ilvl="6" w:tplc="0674E2FA">
      <w:numFmt w:val="bullet"/>
      <w:lvlText w:val="•"/>
      <w:lvlJc w:val="left"/>
      <w:pPr>
        <w:ind w:left="5790" w:hanging="408"/>
      </w:pPr>
      <w:rPr>
        <w:rFonts w:hint="default"/>
      </w:rPr>
    </w:lvl>
    <w:lvl w:ilvl="7" w:tplc="45AE715E">
      <w:numFmt w:val="bullet"/>
      <w:lvlText w:val="•"/>
      <w:lvlJc w:val="left"/>
      <w:pPr>
        <w:ind w:left="6822" w:hanging="408"/>
      </w:pPr>
      <w:rPr>
        <w:rFonts w:hint="default"/>
      </w:rPr>
    </w:lvl>
    <w:lvl w:ilvl="8" w:tplc="BBDA1BAC">
      <w:numFmt w:val="bullet"/>
      <w:lvlText w:val="•"/>
      <w:lvlJc w:val="left"/>
      <w:pPr>
        <w:ind w:left="7855" w:hanging="408"/>
      </w:pPr>
      <w:rPr>
        <w:rFonts w:hint="default"/>
      </w:rPr>
    </w:lvl>
  </w:abstractNum>
  <w:abstractNum w:abstractNumId="7" w15:restartNumberingAfterBreak="0">
    <w:nsid w:val="3B4F02A5"/>
    <w:multiLevelType w:val="hybridMultilevel"/>
    <w:tmpl w:val="2B2C9B7A"/>
    <w:lvl w:ilvl="0" w:tplc="3DBE0F0A">
      <w:start w:val="1"/>
      <w:numFmt w:val="decimal"/>
      <w:lvlText w:val="%1."/>
      <w:lvlJc w:val="left"/>
      <w:pPr>
        <w:ind w:left="945" w:hanging="360"/>
        <w:jc w:val="left"/>
      </w:pPr>
      <w:rPr>
        <w:rFonts w:hint="default"/>
        <w:spacing w:val="-2"/>
        <w:w w:val="100"/>
      </w:rPr>
    </w:lvl>
    <w:lvl w:ilvl="1" w:tplc="4E8A8FDE">
      <w:numFmt w:val="bullet"/>
      <w:lvlText w:val="•"/>
      <w:lvlJc w:val="left"/>
      <w:pPr>
        <w:ind w:left="1838" w:hanging="360"/>
      </w:pPr>
      <w:rPr>
        <w:rFonts w:hint="default"/>
      </w:rPr>
    </w:lvl>
    <w:lvl w:ilvl="2" w:tplc="C1C2C2A8">
      <w:numFmt w:val="bullet"/>
      <w:lvlText w:val="•"/>
      <w:lvlJc w:val="left"/>
      <w:pPr>
        <w:ind w:left="2736" w:hanging="360"/>
      </w:pPr>
      <w:rPr>
        <w:rFonts w:hint="default"/>
      </w:rPr>
    </w:lvl>
    <w:lvl w:ilvl="3" w:tplc="34B0C784">
      <w:numFmt w:val="bullet"/>
      <w:lvlText w:val="•"/>
      <w:lvlJc w:val="left"/>
      <w:pPr>
        <w:ind w:left="3634" w:hanging="360"/>
      </w:pPr>
      <w:rPr>
        <w:rFonts w:hint="default"/>
      </w:rPr>
    </w:lvl>
    <w:lvl w:ilvl="4" w:tplc="C6E4D238">
      <w:numFmt w:val="bullet"/>
      <w:lvlText w:val="•"/>
      <w:lvlJc w:val="left"/>
      <w:pPr>
        <w:ind w:left="4532" w:hanging="360"/>
      </w:pPr>
      <w:rPr>
        <w:rFonts w:hint="default"/>
      </w:rPr>
    </w:lvl>
    <w:lvl w:ilvl="5" w:tplc="6EC01A26">
      <w:numFmt w:val="bullet"/>
      <w:lvlText w:val="•"/>
      <w:lvlJc w:val="left"/>
      <w:pPr>
        <w:ind w:left="5430" w:hanging="360"/>
      </w:pPr>
      <w:rPr>
        <w:rFonts w:hint="default"/>
      </w:rPr>
    </w:lvl>
    <w:lvl w:ilvl="6" w:tplc="9FCE4998">
      <w:numFmt w:val="bullet"/>
      <w:lvlText w:val="•"/>
      <w:lvlJc w:val="left"/>
      <w:pPr>
        <w:ind w:left="6328" w:hanging="360"/>
      </w:pPr>
      <w:rPr>
        <w:rFonts w:hint="default"/>
      </w:rPr>
    </w:lvl>
    <w:lvl w:ilvl="7" w:tplc="C1AEC8B4">
      <w:numFmt w:val="bullet"/>
      <w:lvlText w:val="•"/>
      <w:lvlJc w:val="left"/>
      <w:pPr>
        <w:ind w:left="7226" w:hanging="360"/>
      </w:pPr>
      <w:rPr>
        <w:rFonts w:hint="default"/>
      </w:rPr>
    </w:lvl>
    <w:lvl w:ilvl="8" w:tplc="5082DAAE">
      <w:numFmt w:val="bullet"/>
      <w:lvlText w:val="•"/>
      <w:lvlJc w:val="left"/>
      <w:pPr>
        <w:ind w:left="8124" w:hanging="360"/>
      </w:pPr>
      <w:rPr>
        <w:rFonts w:hint="default"/>
      </w:rPr>
    </w:lvl>
  </w:abstractNum>
  <w:abstractNum w:abstractNumId="8" w15:restartNumberingAfterBreak="0">
    <w:nsid w:val="688C2103"/>
    <w:multiLevelType w:val="hybridMultilevel"/>
    <w:tmpl w:val="6A9AEE10"/>
    <w:lvl w:ilvl="0" w:tplc="6C72E4EC">
      <w:start w:val="5"/>
      <w:numFmt w:val="decimal"/>
      <w:lvlText w:val="%1."/>
      <w:lvlJc w:val="left"/>
      <w:pPr>
        <w:ind w:left="945" w:hanging="360"/>
        <w:jc w:val="left"/>
      </w:pPr>
      <w:rPr>
        <w:rFonts w:ascii="Calibri" w:eastAsia="Calibri" w:hAnsi="Calibri" w:cs="Calibri" w:hint="default"/>
        <w:b/>
        <w:bCs/>
        <w:spacing w:val="-2"/>
        <w:w w:val="100"/>
        <w:sz w:val="22"/>
        <w:szCs w:val="22"/>
      </w:rPr>
    </w:lvl>
    <w:lvl w:ilvl="1" w:tplc="D564FEB2">
      <w:numFmt w:val="bullet"/>
      <w:lvlText w:val=""/>
      <w:lvlJc w:val="left"/>
      <w:pPr>
        <w:ind w:left="1665" w:hanging="360"/>
      </w:pPr>
      <w:rPr>
        <w:rFonts w:ascii="Symbol" w:eastAsia="Symbol" w:hAnsi="Symbol" w:cs="Symbol" w:hint="default"/>
        <w:w w:val="100"/>
        <w:sz w:val="22"/>
        <w:szCs w:val="22"/>
      </w:rPr>
    </w:lvl>
    <w:lvl w:ilvl="2" w:tplc="976C9CFE">
      <w:numFmt w:val="bullet"/>
      <w:lvlText w:val="•"/>
      <w:lvlJc w:val="left"/>
      <w:pPr>
        <w:ind w:left="2577" w:hanging="360"/>
      </w:pPr>
      <w:rPr>
        <w:rFonts w:hint="default"/>
      </w:rPr>
    </w:lvl>
    <w:lvl w:ilvl="3" w:tplc="4B16FF70">
      <w:numFmt w:val="bullet"/>
      <w:lvlText w:val="•"/>
      <w:lvlJc w:val="left"/>
      <w:pPr>
        <w:ind w:left="3495" w:hanging="360"/>
      </w:pPr>
      <w:rPr>
        <w:rFonts w:hint="default"/>
      </w:rPr>
    </w:lvl>
    <w:lvl w:ilvl="4" w:tplc="21064416">
      <w:numFmt w:val="bullet"/>
      <w:lvlText w:val="•"/>
      <w:lvlJc w:val="left"/>
      <w:pPr>
        <w:ind w:left="4413" w:hanging="360"/>
      </w:pPr>
      <w:rPr>
        <w:rFonts w:hint="default"/>
      </w:rPr>
    </w:lvl>
    <w:lvl w:ilvl="5" w:tplc="80222BF6">
      <w:numFmt w:val="bullet"/>
      <w:lvlText w:val="•"/>
      <w:lvlJc w:val="left"/>
      <w:pPr>
        <w:ind w:left="5331" w:hanging="360"/>
      </w:pPr>
      <w:rPr>
        <w:rFonts w:hint="default"/>
      </w:rPr>
    </w:lvl>
    <w:lvl w:ilvl="6" w:tplc="F5B83644">
      <w:numFmt w:val="bullet"/>
      <w:lvlText w:val="•"/>
      <w:lvlJc w:val="left"/>
      <w:pPr>
        <w:ind w:left="6248" w:hanging="360"/>
      </w:pPr>
      <w:rPr>
        <w:rFonts w:hint="default"/>
      </w:rPr>
    </w:lvl>
    <w:lvl w:ilvl="7" w:tplc="5F968B80">
      <w:numFmt w:val="bullet"/>
      <w:lvlText w:val="•"/>
      <w:lvlJc w:val="left"/>
      <w:pPr>
        <w:ind w:left="7166" w:hanging="360"/>
      </w:pPr>
      <w:rPr>
        <w:rFonts w:hint="default"/>
      </w:rPr>
    </w:lvl>
    <w:lvl w:ilvl="8" w:tplc="0F50C16A">
      <w:numFmt w:val="bullet"/>
      <w:lvlText w:val="•"/>
      <w:lvlJc w:val="left"/>
      <w:pPr>
        <w:ind w:left="8084" w:hanging="360"/>
      </w:pPr>
      <w:rPr>
        <w:rFonts w:hint="default"/>
      </w:rPr>
    </w:lvl>
  </w:abstractNum>
  <w:abstractNum w:abstractNumId="9" w15:restartNumberingAfterBreak="0">
    <w:nsid w:val="7D9922FA"/>
    <w:multiLevelType w:val="hybridMultilevel"/>
    <w:tmpl w:val="FE4A172C"/>
    <w:lvl w:ilvl="0" w:tplc="68A055A4">
      <w:numFmt w:val="bullet"/>
      <w:lvlText w:val="●"/>
      <w:lvlJc w:val="left"/>
      <w:pPr>
        <w:ind w:left="407" w:hanging="183"/>
      </w:pPr>
      <w:rPr>
        <w:rFonts w:ascii="Times New Roman" w:eastAsia="Times New Roman" w:hAnsi="Times New Roman" w:cs="Times New Roman" w:hint="default"/>
        <w:w w:val="100"/>
        <w:sz w:val="22"/>
        <w:szCs w:val="22"/>
      </w:rPr>
    </w:lvl>
    <w:lvl w:ilvl="1" w:tplc="F6BC4A8E">
      <w:numFmt w:val="bullet"/>
      <w:lvlText w:val="•"/>
      <w:lvlJc w:val="left"/>
      <w:pPr>
        <w:ind w:left="1352" w:hanging="183"/>
      </w:pPr>
      <w:rPr>
        <w:rFonts w:hint="default"/>
      </w:rPr>
    </w:lvl>
    <w:lvl w:ilvl="2" w:tplc="94A88A7C">
      <w:numFmt w:val="bullet"/>
      <w:lvlText w:val="•"/>
      <w:lvlJc w:val="left"/>
      <w:pPr>
        <w:ind w:left="2304" w:hanging="183"/>
      </w:pPr>
      <w:rPr>
        <w:rFonts w:hint="default"/>
      </w:rPr>
    </w:lvl>
    <w:lvl w:ilvl="3" w:tplc="1D742E30">
      <w:numFmt w:val="bullet"/>
      <w:lvlText w:val="•"/>
      <w:lvlJc w:val="left"/>
      <w:pPr>
        <w:ind w:left="3256" w:hanging="183"/>
      </w:pPr>
      <w:rPr>
        <w:rFonts w:hint="default"/>
      </w:rPr>
    </w:lvl>
    <w:lvl w:ilvl="4" w:tplc="56800122">
      <w:numFmt w:val="bullet"/>
      <w:lvlText w:val="•"/>
      <w:lvlJc w:val="left"/>
      <w:pPr>
        <w:ind w:left="4208" w:hanging="183"/>
      </w:pPr>
      <w:rPr>
        <w:rFonts w:hint="default"/>
      </w:rPr>
    </w:lvl>
    <w:lvl w:ilvl="5" w:tplc="BEF8C680">
      <w:numFmt w:val="bullet"/>
      <w:lvlText w:val="•"/>
      <w:lvlJc w:val="left"/>
      <w:pPr>
        <w:ind w:left="5160" w:hanging="183"/>
      </w:pPr>
      <w:rPr>
        <w:rFonts w:hint="default"/>
      </w:rPr>
    </w:lvl>
    <w:lvl w:ilvl="6" w:tplc="D1F4F2EA">
      <w:numFmt w:val="bullet"/>
      <w:lvlText w:val="•"/>
      <w:lvlJc w:val="left"/>
      <w:pPr>
        <w:ind w:left="6112" w:hanging="183"/>
      </w:pPr>
      <w:rPr>
        <w:rFonts w:hint="default"/>
      </w:rPr>
    </w:lvl>
    <w:lvl w:ilvl="7" w:tplc="86CEFF4C">
      <w:numFmt w:val="bullet"/>
      <w:lvlText w:val="•"/>
      <w:lvlJc w:val="left"/>
      <w:pPr>
        <w:ind w:left="7064" w:hanging="183"/>
      </w:pPr>
      <w:rPr>
        <w:rFonts w:hint="default"/>
      </w:rPr>
    </w:lvl>
    <w:lvl w:ilvl="8" w:tplc="D160E43C">
      <w:numFmt w:val="bullet"/>
      <w:lvlText w:val="•"/>
      <w:lvlJc w:val="left"/>
      <w:pPr>
        <w:ind w:left="8016" w:hanging="183"/>
      </w:pPr>
      <w:rPr>
        <w:rFonts w:hint="default"/>
      </w:rPr>
    </w:lvl>
  </w:abstractNum>
  <w:num w:numId="1">
    <w:abstractNumId w:val="1"/>
  </w:num>
  <w:num w:numId="2">
    <w:abstractNumId w:val="2"/>
  </w:num>
  <w:num w:numId="3">
    <w:abstractNumId w:val="4"/>
  </w:num>
  <w:num w:numId="4">
    <w:abstractNumId w:val="9"/>
  </w:num>
  <w:num w:numId="5">
    <w:abstractNumId w:val="5"/>
  </w:num>
  <w:num w:numId="6">
    <w:abstractNumId w:val="3"/>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F15F4"/>
    <w:rsid w:val="00682725"/>
    <w:rsid w:val="00C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195BFBB"/>
  <w15:docId w15:val="{CA4A9FE9-3870-40BC-ABB8-1CBE9AC8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45"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2725"/>
    <w:pPr>
      <w:tabs>
        <w:tab w:val="center" w:pos="4680"/>
        <w:tab w:val="right" w:pos="9360"/>
      </w:tabs>
    </w:pPr>
  </w:style>
  <w:style w:type="character" w:customStyle="1" w:styleId="HeaderChar">
    <w:name w:val="Header Char"/>
    <w:basedOn w:val="DefaultParagraphFont"/>
    <w:link w:val="Header"/>
    <w:uiPriority w:val="99"/>
    <w:rsid w:val="00682725"/>
    <w:rPr>
      <w:rFonts w:ascii="Calibri" w:eastAsia="Calibri" w:hAnsi="Calibri" w:cs="Calibri"/>
    </w:rPr>
  </w:style>
  <w:style w:type="paragraph" w:styleId="Footer">
    <w:name w:val="footer"/>
    <w:basedOn w:val="Normal"/>
    <w:link w:val="FooterChar"/>
    <w:uiPriority w:val="99"/>
    <w:unhideWhenUsed/>
    <w:rsid w:val="00682725"/>
    <w:pPr>
      <w:tabs>
        <w:tab w:val="center" w:pos="4680"/>
        <w:tab w:val="right" w:pos="9360"/>
      </w:tabs>
    </w:pPr>
  </w:style>
  <w:style w:type="character" w:customStyle="1" w:styleId="FooterChar">
    <w:name w:val="Footer Char"/>
    <w:basedOn w:val="DefaultParagraphFont"/>
    <w:link w:val="Footer"/>
    <w:uiPriority w:val="99"/>
    <w:rsid w:val="006827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3086</Words>
  <Characters>17591</Characters>
  <Application>Microsoft Office Word</Application>
  <DocSecurity>0</DocSecurity>
  <Lines>146</Lines>
  <Paragraphs>41</Paragraphs>
  <ScaleCrop>false</ScaleCrop>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Roberts</cp:lastModifiedBy>
  <cp:revision>2</cp:revision>
  <dcterms:created xsi:type="dcterms:W3CDTF">2019-07-31T21:22:00Z</dcterms:created>
  <dcterms:modified xsi:type="dcterms:W3CDTF">2019-08-22T16:26:00Z</dcterms:modified>
</cp:coreProperties>
</file>