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4018" w:rsidRPr="0041025C" w:rsidRDefault="00654018" w:rsidP="00654018">
      <w:pPr>
        <w:spacing w:after="0"/>
        <w:jc w:val="center"/>
        <w:rPr>
          <w:rFonts w:cstheme="minorHAnsi"/>
          <w:b/>
          <w:sz w:val="20"/>
          <w:szCs w:val="20"/>
        </w:rPr>
      </w:pPr>
    </w:p>
    <w:p w:rsidR="00336268" w:rsidRDefault="00F90739" w:rsidP="00336268">
      <w:pPr>
        <w:spacing w:after="0"/>
        <w:jc w:val="center"/>
        <w:rPr>
          <w:rFonts w:cstheme="minorHAnsi"/>
          <w:b/>
          <w:color w:val="000004"/>
          <w:sz w:val="14"/>
          <w:szCs w:val="24"/>
        </w:rPr>
      </w:pPr>
      <w:r>
        <w:rPr>
          <w:rFonts w:cstheme="minorHAnsi"/>
          <w:b/>
          <w:color w:val="000004"/>
          <w:sz w:val="24"/>
          <w:szCs w:val="24"/>
        </w:rPr>
        <w:br/>
      </w:r>
    </w:p>
    <w:p w:rsidR="001C4CE8" w:rsidRPr="00290689" w:rsidRDefault="001C4CE8" w:rsidP="00336268">
      <w:pPr>
        <w:spacing w:after="0"/>
        <w:rPr>
          <w:rFonts w:ascii="Calibri" w:hAnsi="Calibri" w:cs="Calibri"/>
          <w:b/>
          <w:color w:val="000004"/>
          <w:sz w:val="24"/>
          <w:szCs w:val="24"/>
        </w:rPr>
      </w:pPr>
      <w:r w:rsidRPr="00290689">
        <w:rPr>
          <w:rFonts w:ascii="Calibri" w:hAnsi="Calibri" w:cs="Calibri"/>
          <w:b/>
          <w:color w:val="000004"/>
          <w:sz w:val="24"/>
          <w:szCs w:val="24"/>
        </w:rPr>
        <w:tab/>
      </w:r>
      <w:r w:rsidRPr="00290689">
        <w:rPr>
          <w:rFonts w:ascii="Calibri" w:hAnsi="Calibri" w:cs="Calibri"/>
          <w:b/>
          <w:color w:val="000004"/>
          <w:sz w:val="24"/>
          <w:szCs w:val="24"/>
        </w:rPr>
        <w:tab/>
      </w:r>
    </w:p>
    <w:tbl>
      <w:tblPr>
        <w:tblStyle w:val="TableGrid"/>
        <w:tblW w:w="0" w:type="auto"/>
        <w:tblLook w:val="04A0" w:firstRow="1" w:lastRow="0" w:firstColumn="1" w:lastColumn="0" w:noHBand="0" w:noVBand="1"/>
      </w:tblPr>
      <w:tblGrid>
        <w:gridCol w:w="1800"/>
        <w:gridCol w:w="7550"/>
      </w:tblGrid>
      <w:tr w:rsidR="001C4CE8" w:rsidRPr="00290689" w:rsidTr="00290689">
        <w:trPr>
          <w:trHeight w:hRule="exact" w:val="720"/>
        </w:trPr>
        <w:tc>
          <w:tcPr>
            <w:tcW w:w="1818" w:type="dxa"/>
          </w:tcPr>
          <w:p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College</w:t>
            </w:r>
          </w:p>
          <w:p w:rsidR="00F87086" w:rsidRPr="00290689" w:rsidRDefault="00F87086" w:rsidP="00336268">
            <w:pPr>
              <w:rPr>
                <w:rFonts w:ascii="Calibri" w:hAnsi="Calibri" w:cs="Calibri"/>
                <w:b/>
                <w:color w:val="000004"/>
                <w:sz w:val="24"/>
                <w:szCs w:val="24"/>
              </w:rPr>
            </w:pPr>
          </w:p>
        </w:tc>
        <w:tc>
          <w:tcPr>
            <w:tcW w:w="7758" w:type="dxa"/>
          </w:tcPr>
          <w:p w:rsidR="001C4CE8" w:rsidRPr="00290689" w:rsidRDefault="0028193C" w:rsidP="00D6781E">
            <w:pPr>
              <w:rPr>
                <w:rFonts w:ascii="Calibri" w:hAnsi="Calibri" w:cs="Calibri"/>
                <w:b/>
                <w:color w:val="000004"/>
                <w:sz w:val="24"/>
                <w:szCs w:val="24"/>
              </w:rPr>
            </w:pPr>
            <w:r>
              <w:rPr>
                <w:rFonts w:ascii="Calibri" w:hAnsi="Calibri" w:cs="Calibri"/>
                <w:b/>
                <w:color w:val="000004"/>
                <w:sz w:val="24"/>
                <w:szCs w:val="24"/>
              </w:rPr>
              <w:t>Herberger Institute for Design and the Arts</w:t>
            </w:r>
          </w:p>
        </w:tc>
      </w:tr>
      <w:tr w:rsidR="001C4CE8" w:rsidRPr="00290689" w:rsidTr="00290689">
        <w:trPr>
          <w:trHeight w:hRule="exact" w:val="720"/>
        </w:trPr>
        <w:tc>
          <w:tcPr>
            <w:tcW w:w="1818" w:type="dxa"/>
          </w:tcPr>
          <w:p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Unit</w:t>
            </w:r>
          </w:p>
          <w:p w:rsidR="00F87086" w:rsidRPr="00290689" w:rsidRDefault="00F87086" w:rsidP="00336268">
            <w:pPr>
              <w:rPr>
                <w:rFonts w:ascii="Calibri" w:hAnsi="Calibri" w:cs="Calibri"/>
                <w:b/>
                <w:color w:val="000004"/>
                <w:sz w:val="24"/>
                <w:szCs w:val="24"/>
              </w:rPr>
            </w:pPr>
          </w:p>
        </w:tc>
        <w:tc>
          <w:tcPr>
            <w:tcW w:w="7758" w:type="dxa"/>
          </w:tcPr>
          <w:p w:rsidR="001C4CE8" w:rsidRPr="00290689" w:rsidRDefault="0028193C" w:rsidP="00E92BD5">
            <w:pPr>
              <w:rPr>
                <w:rFonts w:ascii="Calibri" w:hAnsi="Calibri" w:cs="Calibri"/>
                <w:b/>
                <w:color w:val="000004"/>
                <w:sz w:val="24"/>
                <w:szCs w:val="24"/>
              </w:rPr>
            </w:pPr>
            <w:r>
              <w:rPr>
                <w:rFonts w:ascii="Calibri" w:hAnsi="Calibri" w:cs="Calibri"/>
                <w:b/>
                <w:color w:val="000004"/>
                <w:sz w:val="24"/>
                <w:szCs w:val="24"/>
              </w:rPr>
              <w:t>School of Art</w:t>
            </w:r>
          </w:p>
        </w:tc>
      </w:tr>
      <w:tr w:rsidR="001C4CE8" w:rsidRPr="00290689" w:rsidTr="00290689">
        <w:trPr>
          <w:trHeight w:hRule="exact" w:val="720"/>
        </w:trPr>
        <w:tc>
          <w:tcPr>
            <w:tcW w:w="1818" w:type="dxa"/>
          </w:tcPr>
          <w:p w:rsidR="001C4CE8" w:rsidRPr="00290689" w:rsidRDefault="001C4CE8" w:rsidP="00336268">
            <w:pPr>
              <w:rPr>
                <w:rFonts w:ascii="Calibri" w:hAnsi="Calibri" w:cs="Calibri"/>
                <w:b/>
                <w:color w:val="000004"/>
                <w:sz w:val="24"/>
                <w:szCs w:val="24"/>
              </w:rPr>
            </w:pPr>
            <w:r w:rsidRPr="00290689">
              <w:rPr>
                <w:rFonts w:ascii="Calibri" w:hAnsi="Calibri" w:cs="Calibri"/>
                <w:b/>
                <w:color w:val="000004"/>
                <w:sz w:val="24"/>
                <w:szCs w:val="24"/>
              </w:rPr>
              <w:t>Document</w:t>
            </w:r>
          </w:p>
          <w:p w:rsidR="00F87086" w:rsidRPr="00290689" w:rsidRDefault="00F87086" w:rsidP="00336268">
            <w:pPr>
              <w:rPr>
                <w:rFonts w:ascii="Calibri" w:hAnsi="Calibri" w:cs="Calibri"/>
                <w:b/>
                <w:color w:val="000004"/>
                <w:sz w:val="24"/>
                <w:szCs w:val="24"/>
              </w:rPr>
            </w:pPr>
          </w:p>
        </w:tc>
        <w:tc>
          <w:tcPr>
            <w:tcW w:w="7758" w:type="dxa"/>
          </w:tcPr>
          <w:p w:rsidR="00DB348E" w:rsidRPr="00290689" w:rsidRDefault="0028193C" w:rsidP="00F87ACE">
            <w:pPr>
              <w:rPr>
                <w:rFonts w:ascii="Calibri" w:hAnsi="Calibri" w:cs="Calibri"/>
                <w:b/>
                <w:color w:val="000004"/>
                <w:sz w:val="24"/>
                <w:szCs w:val="24"/>
              </w:rPr>
            </w:pPr>
            <w:r>
              <w:rPr>
                <w:rFonts w:ascii="Calibri" w:hAnsi="Calibri" w:cs="Calibri"/>
                <w:b/>
                <w:color w:val="000004"/>
                <w:sz w:val="24"/>
                <w:szCs w:val="24"/>
              </w:rPr>
              <w:t>Fixed-Term Criteria</w:t>
            </w:r>
          </w:p>
        </w:tc>
      </w:tr>
    </w:tbl>
    <w:p w:rsidR="00336268" w:rsidRPr="00290689" w:rsidRDefault="00336268" w:rsidP="00E43A25">
      <w:pPr>
        <w:spacing w:after="0" w:line="240" w:lineRule="auto"/>
        <w:rPr>
          <w:rFonts w:ascii="Calibri" w:hAnsi="Calibri" w:cstheme="minorHAnsi"/>
          <w:color w:val="000004"/>
          <w:sz w:val="24"/>
          <w:szCs w:val="24"/>
        </w:rPr>
      </w:pPr>
    </w:p>
    <w:p w:rsidR="0079786A" w:rsidRDefault="00290689" w:rsidP="005871A8">
      <w:pPr>
        <w:spacing w:after="0" w:line="240" w:lineRule="auto"/>
        <w:rPr>
          <w:rFonts w:ascii="Calibri" w:hAnsi="Calibri" w:cstheme="minorHAnsi"/>
          <w:b/>
          <w:color w:val="000004"/>
          <w:sz w:val="24"/>
          <w:szCs w:val="24"/>
        </w:rPr>
      </w:pPr>
      <w:r w:rsidRPr="00290689">
        <w:rPr>
          <w:rFonts w:ascii="Calibri" w:hAnsi="Calibri" w:cstheme="minorHAnsi"/>
          <w:b/>
          <w:color w:val="000004"/>
          <w:sz w:val="24"/>
          <w:szCs w:val="24"/>
        </w:rPr>
        <w:t>Unit and college approval</w:t>
      </w:r>
    </w:p>
    <w:tbl>
      <w:tblPr>
        <w:tblStyle w:val="TableGrid"/>
        <w:tblW w:w="0" w:type="auto"/>
        <w:tblLook w:val="04A0" w:firstRow="1" w:lastRow="0" w:firstColumn="1" w:lastColumn="0" w:noHBand="0" w:noVBand="1"/>
      </w:tblPr>
      <w:tblGrid>
        <w:gridCol w:w="3458"/>
        <w:gridCol w:w="5892"/>
      </w:tblGrid>
      <w:tr w:rsidR="00290689" w:rsidRPr="00290689" w:rsidTr="003B5463">
        <w:trPr>
          <w:trHeight w:hRule="exact" w:val="720"/>
        </w:trPr>
        <w:tc>
          <w:tcPr>
            <w:tcW w:w="3528" w:type="dxa"/>
          </w:tcPr>
          <w:p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approval </w:t>
            </w:r>
            <w:r w:rsidRPr="00290689">
              <w:rPr>
                <w:rFonts w:ascii="Calibri" w:hAnsi="Calibri" w:cs="Calibri"/>
                <w:b/>
                <w:color w:val="000004"/>
                <w:sz w:val="24"/>
                <w:szCs w:val="24"/>
              </w:rPr>
              <w:t>by the faculty</w:t>
            </w:r>
          </w:p>
        </w:tc>
        <w:tc>
          <w:tcPr>
            <w:tcW w:w="6030" w:type="dxa"/>
            <w:tcBorders>
              <w:left w:val="nil"/>
              <w:bottom w:val="single" w:sz="4" w:space="0" w:color="auto"/>
            </w:tcBorders>
          </w:tcPr>
          <w:p w:rsidR="00290689" w:rsidRPr="00290689" w:rsidRDefault="0028193C" w:rsidP="00A85FFE">
            <w:pPr>
              <w:rPr>
                <w:rFonts w:ascii="Calibri" w:hAnsi="Calibri" w:cs="Calibri"/>
                <w:b/>
                <w:color w:val="000004"/>
                <w:sz w:val="24"/>
                <w:szCs w:val="24"/>
              </w:rPr>
            </w:pPr>
            <w:r>
              <w:rPr>
                <w:rFonts w:ascii="Calibri" w:hAnsi="Calibri" w:cs="Calibri"/>
                <w:b/>
                <w:color w:val="000004"/>
                <w:sz w:val="24"/>
                <w:szCs w:val="24"/>
              </w:rPr>
              <w:t>November 21, 2018</w:t>
            </w:r>
          </w:p>
        </w:tc>
      </w:tr>
      <w:tr w:rsidR="00290689" w:rsidRPr="00290689" w:rsidTr="003B5463">
        <w:trPr>
          <w:trHeight w:hRule="exact" w:val="720"/>
        </w:trPr>
        <w:tc>
          <w:tcPr>
            <w:tcW w:w="3528" w:type="dxa"/>
          </w:tcPr>
          <w:p w:rsidR="00290689" w:rsidRPr="00290689" w:rsidRDefault="00290689" w:rsidP="00E43671">
            <w:pPr>
              <w:rPr>
                <w:rFonts w:ascii="Calibri" w:hAnsi="Calibri" w:cs="Calibri"/>
                <w:b/>
                <w:color w:val="000004"/>
                <w:sz w:val="24"/>
                <w:szCs w:val="24"/>
              </w:rPr>
            </w:pPr>
            <w:r>
              <w:rPr>
                <w:rFonts w:ascii="Calibri" w:hAnsi="Calibri" w:cs="Calibri"/>
                <w:b/>
                <w:color w:val="000004"/>
                <w:sz w:val="24"/>
                <w:szCs w:val="24"/>
              </w:rPr>
              <w:t xml:space="preserve">Date </w:t>
            </w:r>
            <w:r w:rsidR="00E43671">
              <w:rPr>
                <w:rFonts w:ascii="Calibri" w:hAnsi="Calibri" w:cs="Calibri"/>
                <w:b/>
                <w:color w:val="000004"/>
                <w:sz w:val="24"/>
                <w:szCs w:val="24"/>
              </w:rPr>
              <w:t xml:space="preserve">of review </w:t>
            </w:r>
            <w:r w:rsidRPr="00290689">
              <w:rPr>
                <w:rFonts w:ascii="Calibri" w:hAnsi="Calibri" w:cs="Calibri"/>
                <w:b/>
                <w:color w:val="000004"/>
                <w:sz w:val="24"/>
                <w:szCs w:val="24"/>
              </w:rPr>
              <w:t>by the dean</w:t>
            </w:r>
          </w:p>
        </w:tc>
        <w:tc>
          <w:tcPr>
            <w:tcW w:w="6030" w:type="dxa"/>
            <w:tcBorders>
              <w:left w:val="nil"/>
            </w:tcBorders>
          </w:tcPr>
          <w:p w:rsidR="00290689" w:rsidRPr="00290689" w:rsidRDefault="0028193C" w:rsidP="00A85FFE">
            <w:pPr>
              <w:rPr>
                <w:rFonts w:ascii="Calibri" w:hAnsi="Calibri" w:cs="Calibri"/>
                <w:b/>
                <w:color w:val="000004"/>
                <w:sz w:val="24"/>
                <w:szCs w:val="24"/>
              </w:rPr>
            </w:pPr>
            <w:r>
              <w:rPr>
                <w:rFonts w:ascii="Calibri" w:hAnsi="Calibri" w:cs="Calibri"/>
                <w:b/>
                <w:color w:val="000004"/>
                <w:sz w:val="24"/>
                <w:szCs w:val="24"/>
              </w:rPr>
              <w:t>November 30, 2018</w:t>
            </w:r>
          </w:p>
        </w:tc>
      </w:tr>
    </w:tbl>
    <w:p w:rsidR="00290689" w:rsidRPr="00290689" w:rsidRDefault="00290689" w:rsidP="00E43A25">
      <w:pPr>
        <w:spacing w:after="0" w:line="240" w:lineRule="auto"/>
        <w:rPr>
          <w:rFonts w:ascii="Calibri" w:hAnsi="Calibri" w:cstheme="minorHAnsi"/>
          <w:color w:val="000004"/>
          <w:sz w:val="24"/>
          <w:szCs w:val="24"/>
        </w:rPr>
      </w:pPr>
    </w:p>
    <w:p w:rsidR="00870283" w:rsidRPr="00290689" w:rsidRDefault="00870283" w:rsidP="00870283">
      <w:pPr>
        <w:spacing w:after="0" w:line="240" w:lineRule="auto"/>
        <w:rPr>
          <w:rFonts w:ascii="Calibri" w:hAnsi="Calibri" w:cs="Calibri"/>
          <w:b/>
          <w:color w:val="000004"/>
          <w:sz w:val="24"/>
          <w:szCs w:val="24"/>
        </w:rPr>
      </w:pPr>
    </w:p>
    <w:p w:rsidR="00870283" w:rsidRDefault="007141CA" w:rsidP="005871A8">
      <w:pPr>
        <w:spacing w:after="0" w:line="240" w:lineRule="auto"/>
        <w:rPr>
          <w:rFonts w:cstheme="minorHAnsi"/>
          <w:b/>
          <w:color w:val="000004"/>
          <w:sz w:val="24"/>
          <w:szCs w:val="24"/>
        </w:rPr>
      </w:pPr>
      <w:r w:rsidRPr="00290689">
        <w:rPr>
          <w:rFonts w:cstheme="minorHAnsi"/>
          <w:b/>
          <w:color w:val="000004"/>
          <w:sz w:val="24"/>
          <w:szCs w:val="24"/>
        </w:rPr>
        <w:t>Provost office approval</w:t>
      </w:r>
    </w:p>
    <w:tbl>
      <w:tblPr>
        <w:tblStyle w:val="TableGrid"/>
        <w:tblW w:w="0" w:type="auto"/>
        <w:tblLook w:val="04A0" w:firstRow="1" w:lastRow="0" w:firstColumn="1" w:lastColumn="0" w:noHBand="0" w:noVBand="1"/>
      </w:tblPr>
      <w:tblGrid>
        <w:gridCol w:w="7827"/>
        <w:gridCol w:w="1523"/>
      </w:tblGrid>
      <w:tr w:rsidR="00870283" w:rsidRPr="00290689" w:rsidTr="00290689">
        <w:trPr>
          <w:trHeight w:val="720"/>
        </w:trPr>
        <w:tc>
          <w:tcPr>
            <w:tcW w:w="8028" w:type="dxa"/>
          </w:tcPr>
          <w:p w:rsidR="00870283" w:rsidRPr="00290689" w:rsidRDefault="00870283" w:rsidP="000C694A">
            <w:pPr>
              <w:rPr>
                <w:rFonts w:ascii="Calibri" w:hAnsi="Calibri" w:cs="Calibri"/>
                <w:b/>
                <w:color w:val="000004"/>
                <w:sz w:val="24"/>
                <w:szCs w:val="24"/>
              </w:rPr>
            </w:pPr>
          </w:p>
        </w:tc>
        <w:tc>
          <w:tcPr>
            <w:tcW w:w="1548" w:type="dxa"/>
          </w:tcPr>
          <w:p w:rsidR="00870283" w:rsidRPr="00290689" w:rsidRDefault="00870283" w:rsidP="000C694A">
            <w:pPr>
              <w:rPr>
                <w:rFonts w:ascii="Calibri" w:hAnsi="Calibri" w:cs="Calibri"/>
                <w:b/>
                <w:color w:val="000004"/>
                <w:sz w:val="24"/>
                <w:szCs w:val="24"/>
              </w:rPr>
            </w:pPr>
          </w:p>
        </w:tc>
      </w:tr>
      <w:tr w:rsidR="00870283" w:rsidRPr="00290689" w:rsidTr="00290689">
        <w:trPr>
          <w:trHeight w:val="720"/>
        </w:trPr>
        <w:tc>
          <w:tcPr>
            <w:tcW w:w="8028" w:type="dxa"/>
          </w:tcPr>
          <w:p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Vice Provost for Academic Personnel</w:t>
            </w:r>
          </w:p>
        </w:tc>
        <w:tc>
          <w:tcPr>
            <w:tcW w:w="1548" w:type="dxa"/>
          </w:tcPr>
          <w:p w:rsidR="00870283" w:rsidRPr="00290689" w:rsidRDefault="00870283" w:rsidP="000C694A">
            <w:pPr>
              <w:rPr>
                <w:rFonts w:ascii="Calibri" w:hAnsi="Calibri" w:cs="Calibri"/>
                <w:b/>
                <w:color w:val="000004"/>
                <w:sz w:val="24"/>
                <w:szCs w:val="24"/>
              </w:rPr>
            </w:pPr>
            <w:r w:rsidRPr="00290689">
              <w:rPr>
                <w:rFonts w:ascii="Calibri" w:hAnsi="Calibri" w:cs="Calibri"/>
                <w:b/>
                <w:color w:val="000004"/>
                <w:sz w:val="24"/>
                <w:szCs w:val="24"/>
              </w:rPr>
              <w:t>Date</w:t>
            </w:r>
          </w:p>
        </w:tc>
      </w:tr>
    </w:tbl>
    <w:p w:rsidR="00870283" w:rsidRPr="00336268" w:rsidRDefault="00870283" w:rsidP="00870283">
      <w:pPr>
        <w:spacing w:after="0" w:line="240" w:lineRule="auto"/>
        <w:rPr>
          <w:rFonts w:cstheme="minorHAnsi"/>
          <w:b/>
          <w:color w:val="000004"/>
        </w:rPr>
      </w:pPr>
    </w:p>
    <w:p w:rsidR="000F0365" w:rsidRDefault="000F0365"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D875F3" w:rsidP="005A3D23">
      <w:pPr>
        <w:spacing w:after="0" w:line="240" w:lineRule="auto"/>
        <w:rPr>
          <w:rFonts w:cstheme="minorHAnsi"/>
          <w:b/>
          <w:color w:val="000004"/>
        </w:rPr>
      </w:pPr>
    </w:p>
    <w:p w:rsidR="00D875F3" w:rsidRDefault="00B224B2" w:rsidP="00D875F3">
      <w:pPr>
        <w:jc w:val="center"/>
        <w:rPr>
          <w:rFonts w:ascii="Times New Roman" w:hAnsi="Times New Roman" w:cs="Times New Roman"/>
          <w:color w:val="000000"/>
        </w:rPr>
      </w:pPr>
      <w:r w:rsidRPr="00DA613C">
        <w:rPr>
          <w:rFonts w:ascii="Times New Roman" w:hAnsi="Times New Roman" w:cs="Times New Roman"/>
          <w:noProof/>
          <w:color w:val="000000"/>
        </w:rPr>
        <w:lastRenderedPageBreak/>
        <mc:AlternateContent>
          <mc:Choice Requires="wps">
            <w:drawing>
              <wp:anchor distT="45720" distB="45720" distL="114300" distR="114300" simplePos="0" relativeHeight="251661312" behindDoc="1" locked="0" layoutInCell="1" allowOverlap="1" wp14:anchorId="6F0C6FC7" wp14:editId="4B290C8B">
                <wp:simplePos x="0" y="0"/>
                <wp:positionH relativeFrom="column">
                  <wp:posOffset>-533400</wp:posOffset>
                </wp:positionH>
                <wp:positionV relativeFrom="paragraph">
                  <wp:posOffset>-43180</wp:posOffset>
                </wp:positionV>
                <wp:extent cx="2619375" cy="1404620"/>
                <wp:effectExtent l="0" t="0" r="9525" b="762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solidFill>
                          <a:srgbClr val="FFFFFF"/>
                        </a:solidFill>
                        <a:ln w="9525">
                          <a:noFill/>
                          <a:miter lim="800000"/>
                          <a:headEnd/>
                          <a:tailEnd/>
                        </a:ln>
                      </wps:spPr>
                      <wps:txbx>
                        <w:txbxContent>
                          <w:p w:rsidR="00B224B2" w:rsidRPr="00DA613C" w:rsidRDefault="00B224B2" w:rsidP="00B224B2">
                            <w:pPr>
                              <w:spacing w:after="0"/>
                              <w:rPr>
                                <w:sz w:val="20"/>
                                <w:szCs w:val="20"/>
                              </w:rPr>
                            </w:pPr>
                            <w:r w:rsidRPr="00DA613C">
                              <w:rPr>
                                <w:sz w:val="20"/>
                                <w:szCs w:val="20"/>
                              </w:rPr>
                              <w:t>Herberger Institute for Design and the Arts</w:t>
                            </w:r>
                          </w:p>
                          <w:p w:rsidR="00B224B2" w:rsidRPr="00DA613C" w:rsidRDefault="00B224B2" w:rsidP="00B224B2">
                            <w:pPr>
                              <w:spacing w:after="0"/>
                              <w:rPr>
                                <w:sz w:val="20"/>
                                <w:szCs w:val="20"/>
                              </w:rPr>
                            </w:pPr>
                            <w:r w:rsidRPr="00DA613C">
                              <w:rPr>
                                <w:sz w:val="20"/>
                                <w:szCs w:val="20"/>
                              </w:rPr>
                              <w:t>School of Art</w:t>
                            </w:r>
                          </w:p>
                          <w:p w:rsidR="00B224B2" w:rsidRPr="00DA613C" w:rsidRDefault="00B224B2" w:rsidP="00B224B2">
                            <w:pPr>
                              <w:spacing w:after="0"/>
                              <w:rPr>
                                <w:sz w:val="20"/>
                                <w:szCs w:val="20"/>
                              </w:rPr>
                            </w:pPr>
                            <w:r w:rsidRPr="00DA613C">
                              <w:rPr>
                                <w:sz w:val="20"/>
                                <w:szCs w:val="20"/>
                              </w:rPr>
                              <w:t>Fixed-Term Criteria</w:t>
                            </w:r>
                          </w:p>
                          <w:p w:rsidR="00B224B2" w:rsidRPr="00DA613C" w:rsidRDefault="00B224B2" w:rsidP="00B224B2">
                            <w:pPr>
                              <w:spacing w:after="0"/>
                              <w:rPr>
                                <w:sz w:val="20"/>
                                <w:szCs w:val="20"/>
                              </w:rPr>
                            </w:pPr>
                            <w:r w:rsidRPr="00DA613C">
                              <w:rPr>
                                <w:sz w:val="20"/>
                                <w:szCs w:val="20"/>
                              </w:rPr>
                              <w:t>Approved by the Faculty 11/21/2018</w:t>
                            </w:r>
                          </w:p>
                          <w:p w:rsidR="00B224B2" w:rsidRPr="00DA613C" w:rsidRDefault="00B224B2" w:rsidP="00B224B2">
                            <w:pPr>
                              <w:spacing w:after="0"/>
                              <w:rPr>
                                <w:sz w:val="20"/>
                                <w:szCs w:val="20"/>
                              </w:rPr>
                            </w:pPr>
                            <w:r w:rsidRPr="00DA613C">
                              <w:rPr>
                                <w:sz w:val="20"/>
                                <w:szCs w:val="20"/>
                              </w:rPr>
                              <w:t>Reviewed by the Dean 11/30/2018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F0C6FC7" id="_x0000_t202" coordsize="21600,21600" o:spt="202" path="m,l,21600r21600,l21600,xe">
                <v:stroke joinstyle="miter"/>
                <v:path gradientshapeok="t" o:connecttype="rect"/>
              </v:shapetype>
              <v:shape id="Text Box 2" o:spid="_x0000_s1026" type="#_x0000_t202" style="position:absolute;left:0;text-align:left;margin-left:-42pt;margin-top:-3.4pt;width:206.25pt;height:110.6pt;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" stroked="f">
                <v:textbox style="mso-fit-shape-to-text:t">
                  <w:txbxContent>
                    <w:p w:rsidR="00B224B2" w:rsidRPr="00DA613C" w:rsidRDefault="00B224B2" w:rsidP="00B224B2">
                      <w:pPr>
                        <w:spacing w:after="0"/>
                        <w:rPr>
                          <w:sz w:val="20"/>
                          <w:szCs w:val="20"/>
                        </w:rPr>
                      </w:pPr>
                      <w:r w:rsidRPr="00DA613C">
                        <w:rPr>
                          <w:sz w:val="20"/>
                          <w:szCs w:val="20"/>
                        </w:rPr>
                        <w:t>Herberger Institute for Design and the Arts</w:t>
                      </w:r>
                    </w:p>
                    <w:p w:rsidR="00B224B2" w:rsidRPr="00DA613C" w:rsidRDefault="00B224B2" w:rsidP="00B224B2">
                      <w:pPr>
                        <w:spacing w:after="0"/>
                        <w:rPr>
                          <w:sz w:val="20"/>
                          <w:szCs w:val="20"/>
                        </w:rPr>
                      </w:pPr>
                      <w:r w:rsidRPr="00DA613C">
                        <w:rPr>
                          <w:sz w:val="20"/>
                          <w:szCs w:val="20"/>
                        </w:rPr>
                        <w:t>School of Art</w:t>
                      </w:r>
                    </w:p>
                    <w:p w:rsidR="00B224B2" w:rsidRPr="00DA613C" w:rsidRDefault="00B224B2" w:rsidP="00B224B2">
                      <w:pPr>
                        <w:spacing w:after="0"/>
                        <w:rPr>
                          <w:sz w:val="20"/>
                          <w:szCs w:val="20"/>
                        </w:rPr>
                      </w:pPr>
                      <w:r w:rsidRPr="00DA613C">
                        <w:rPr>
                          <w:sz w:val="20"/>
                          <w:szCs w:val="20"/>
                        </w:rPr>
                        <w:t>Fixed-Term Criteria</w:t>
                      </w:r>
                    </w:p>
                    <w:p w:rsidR="00B224B2" w:rsidRPr="00DA613C" w:rsidRDefault="00B224B2" w:rsidP="00B224B2">
                      <w:pPr>
                        <w:spacing w:after="0"/>
                        <w:rPr>
                          <w:sz w:val="20"/>
                          <w:szCs w:val="20"/>
                        </w:rPr>
                      </w:pPr>
                      <w:r w:rsidRPr="00DA613C">
                        <w:rPr>
                          <w:sz w:val="20"/>
                          <w:szCs w:val="20"/>
                        </w:rPr>
                        <w:t>Approved by the Faculty 11/21/2018</w:t>
                      </w:r>
                    </w:p>
                    <w:p w:rsidR="00B224B2" w:rsidRPr="00DA613C" w:rsidRDefault="00B224B2" w:rsidP="00B224B2">
                      <w:pPr>
                        <w:spacing w:after="0"/>
                        <w:rPr>
                          <w:sz w:val="20"/>
                          <w:szCs w:val="20"/>
                        </w:rPr>
                      </w:pPr>
                      <w:r w:rsidRPr="00DA613C">
                        <w:rPr>
                          <w:sz w:val="20"/>
                          <w:szCs w:val="20"/>
                        </w:rPr>
                        <w:t>Reviewed by the Dean 11/30/2018</w:t>
                      </w:r>
                    </w:p>
                  </w:txbxContent>
                </v:textbox>
              </v:shape>
            </w:pict>
          </mc:Fallback>
        </mc:AlternateContent>
      </w:r>
    </w:p>
    <w:p w:rsidR="00D875F3" w:rsidRDefault="00D875F3" w:rsidP="00D875F3">
      <w:pPr>
        <w:jc w:val="center"/>
        <w:rPr>
          <w:rFonts w:ascii="Times New Roman" w:hAnsi="Times New Roman" w:cs="Times New Roman"/>
          <w:color w:val="000000"/>
        </w:rPr>
      </w:pPr>
    </w:p>
    <w:p w:rsidR="00D875F3" w:rsidRDefault="00D875F3" w:rsidP="00D875F3">
      <w:pPr>
        <w:spacing w:after="0" w:line="259" w:lineRule="auto"/>
        <w:jc w:val="center"/>
        <w:rPr>
          <w:rFonts w:ascii="Times New Roman" w:hAnsi="Times New Roman" w:cs="Times New Roman"/>
          <w:color w:val="000000"/>
        </w:rPr>
      </w:pPr>
    </w:p>
    <w:p w:rsidR="00D875F3" w:rsidRDefault="00D875F3" w:rsidP="00D875F3">
      <w:pPr>
        <w:spacing w:after="0" w:line="259" w:lineRule="auto"/>
        <w:jc w:val="center"/>
        <w:rPr>
          <w:rFonts w:ascii="Times New Roman" w:hAnsi="Times New Roman" w:cs="Times New Roman"/>
          <w:color w:val="000000"/>
        </w:rPr>
      </w:pPr>
      <w:bookmarkStart w:id="0" w:name="_GoBack"/>
      <w:bookmarkEnd w:id="0"/>
    </w:p>
    <w:p w:rsidR="00D875F3" w:rsidRPr="00A90AC9" w:rsidRDefault="00D875F3" w:rsidP="00D875F3">
      <w:pPr>
        <w:spacing w:after="0" w:line="259" w:lineRule="auto"/>
        <w:jc w:val="center"/>
        <w:rPr>
          <w:rFonts w:ascii="Times New Roman" w:hAnsi="Times New Roman" w:cs="Times New Roman"/>
        </w:rPr>
      </w:pPr>
      <w:r w:rsidRPr="00A90AC9">
        <w:rPr>
          <w:rFonts w:ascii="Times New Roman" w:hAnsi="Times New Roman" w:cs="Times New Roman"/>
          <w:color w:val="000000"/>
        </w:rPr>
        <w:t>Herberger Institute for Design and the Arts</w:t>
      </w:r>
    </w:p>
    <w:p w:rsidR="00D875F3" w:rsidRPr="00A90AC9" w:rsidRDefault="00D875F3" w:rsidP="00D875F3">
      <w:pPr>
        <w:spacing w:after="0" w:line="259" w:lineRule="auto"/>
        <w:jc w:val="center"/>
        <w:rPr>
          <w:rFonts w:ascii="Times New Roman" w:hAnsi="Times New Roman" w:cs="Times New Roman"/>
        </w:rPr>
      </w:pPr>
      <w:r w:rsidRPr="00A90AC9">
        <w:rPr>
          <w:rFonts w:ascii="Times New Roman" w:hAnsi="Times New Roman" w:cs="Times New Roman"/>
          <w:color w:val="000000"/>
        </w:rPr>
        <w:t>School of Art</w:t>
      </w:r>
      <w:r>
        <w:rPr>
          <w:rFonts w:ascii="Times New Roman" w:hAnsi="Times New Roman" w:cs="Times New Roman"/>
          <w:color w:val="000000"/>
        </w:rPr>
        <w:t xml:space="preserve"> (November 1, 2018)</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b/>
          <w:bCs/>
          <w:color w:val="000000"/>
        </w:rPr>
        <w:t xml:space="preserve">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b/>
          <w:bCs/>
          <w:color w:val="000000"/>
        </w:rPr>
        <w:t>PROMOTION CRITERIA FOR FIXED-TERM FACULTY</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 xml:space="preserve">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 xml:space="preserve">Fixed-term faculty in the School of Art at Arizona State University include lecturers. It is usual for fixed-term faculty in the School of Art to have responsibility assignments that are </w:t>
      </w:r>
      <w:r w:rsidRPr="00D705E8">
        <w:rPr>
          <w:rFonts w:ascii="Times New Roman" w:hAnsi="Times New Roman" w:cs="Times New Roman"/>
          <w:color w:val="000000"/>
        </w:rPr>
        <w:t>100% teaching and service combined. While teaching is typically the focus of lecturer appointments, service activities can be a component of the appointment. Evidence of service, in addition to teaching, is</w:t>
      </w:r>
      <w:r w:rsidRPr="00A90AC9">
        <w:rPr>
          <w:rFonts w:ascii="Times New Roman" w:hAnsi="Times New Roman" w:cs="Times New Roman"/>
          <w:color w:val="000000"/>
        </w:rPr>
        <w:t xml:space="preserve"> highly valued and seen as contributing to overall faculty effectiveness. Eligibility for promotion for fixed-term faculty is determined by the latest version of university policies. Eligible candidates will be evaluated using the criteria outlined below and the qualifications outlined for the individual job titles.</w:t>
      </w:r>
    </w:p>
    <w:p w:rsidR="00D875F3" w:rsidRPr="00A90AC9" w:rsidRDefault="00D875F3" w:rsidP="00D875F3">
      <w:pPr>
        <w:spacing w:after="0" w:line="259" w:lineRule="auto"/>
        <w:rPr>
          <w:rFonts w:ascii="Times New Roman" w:hAnsi="Times New Roman" w:cs="Times New Roman"/>
          <w:color w:val="000000"/>
        </w:rPr>
      </w:pPr>
    </w:p>
    <w:p w:rsidR="00D875F3" w:rsidRPr="000774E7" w:rsidRDefault="00D875F3" w:rsidP="00D875F3">
      <w:pPr>
        <w:spacing w:after="0" w:line="259" w:lineRule="auto"/>
        <w:rPr>
          <w:rFonts w:ascii="Times New Roman" w:hAnsi="Times New Roman" w:cs="Times New Roman"/>
          <w:b/>
          <w:color w:val="000000"/>
        </w:rPr>
      </w:pPr>
      <w:r w:rsidRPr="000774E7">
        <w:rPr>
          <w:rFonts w:ascii="Times New Roman" w:hAnsi="Times New Roman" w:cs="Times New Roman"/>
          <w:b/>
          <w:color w:val="000000"/>
        </w:rPr>
        <w:t xml:space="preserve">Lecturer, Senior Lecturer, Principal Lecturer </w:t>
      </w:r>
    </w:p>
    <w:p w:rsidR="00D875F3" w:rsidRPr="00A90AC9" w:rsidRDefault="00D875F3" w:rsidP="00D875F3">
      <w:pPr>
        <w:spacing w:after="0" w:line="259" w:lineRule="auto"/>
        <w:rPr>
          <w:rFonts w:ascii="Times New Roman" w:hAnsi="Times New Roman" w:cs="Times New Roman"/>
        </w:rPr>
      </w:pP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b/>
          <w:bCs/>
          <w:color w:val="000000"/>
        </w:rPr>
        <w:t>Teaching</w:t>
      </w:r>
    </w:p>
    <w:p w:rsidR="00D875F3" w:rsidRPr="00A90AC9" w:rsidRDefault="00D875F3" w:rsidP="00D875F3">
      <w:pPr>
        <w:spacing w:after="0" w:line="259" w:lineRule="auto"/>
        <w:rPr>
          <w:rFonts w:ascii="Times New Roman" w:hAnsi="Times New Roman" w:cs="Times New Roman"/>
          <w:color w:val="000000"/>
        </w:rPr>
      </w:pPr>
      <w:r w:rsidRPr="00A90AC9">
        <w:rPr>
          <w:rFonts w:ascii="Times New Roman" w:hAnsi="Times New Roman" w:cs="Times New Roman"/>
          <w:color w:val="000000"/>
        </w:rPr>
        <w:t xml:space="preserve">Candidates shall demonstrate excellence in teaching effectiveness. Teaching effectiveness includes accomplishments in regular classes, independent studies, senior projects, mentoring and in other instructional contexts.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 xml:space="preserve">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Teaching effectiveness includes, but is not limited to, the following areas listed in unranked order:</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 xml:space="preserve"> </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Knowledge of, and currency in, the subject matter: The candidate has the qualifications and experience to teach the subject matter and remains current in their knowledge.</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Course development: The candidate has demonstrated the ability to develop course content, appropriate assignments, and methods to evaluate student learning.</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Effective communication and pedagogy: The candidate has demonstrated the ability to communicate and impart knowledge effectively using appropriate and innovative strategies.</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Interpretation of course objectives: The candidate has demonstrated the ability to effectively interpret and apply course objectives.</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Mentorship of intellectual and creative abilities of students: The candidate has demonstrated the ability to cultivate intellectual and creative abilities of students, with a focus on consistently excellent or improved outcomes for student</w:t>
      </w:r>
      <w:r>
        <w:rPr>
          <w:rFonts w:ascii="Times New Roman" w:hAnsi="Times New Roman" w:cs="Times New Roman"/>
          <w:color w:val="000000"/>
        </w:rPr>
        <w:t>s’</w:t>
      </w:r>
      <w:r w:rsidRPr="00A90AC9">
        <w:rPr>
          <w:rFonts w:ascii="Times New Roman" w:hAnsi="Times New Roman" w:cs="Times New Roman"/>
          <w:color w:val="000000"/>
        </w:rPr>
        <w:t xml:space="preserve"> professional development</w:t>
      </w:r>
      <w:r>
        <w:rPr>
          <w:rFonts w:ascii="Times New Roman" w:hAnsi="Times New Roman" w:cs="Times New Roman"/>
          <w:color w:val="000000"/>
        </w:rPr>
        <w:t>.</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Student participation: The candidate has demonstrated concern for student participation and progress.</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Fairness: The candidate has been fair and impartial in the evaluation of student work.</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Standards: The candidate has maintained high academic and ethical standards.</w:t>
      </w:r>
    </w:p>
    <w:p w:rsidR="00D875F3" w:rsidRPr="00A90AC9" w:rsidRDefault="00D875F3" w:rsidP="00D875F3">
      <w:pPr>
        <w:pStyle w:val="ListParagraph"/>
        <w:numPr>
          <w:ilvl w:val="0"/>
          <w:numId w:val="2"/>
        </w:numPr>
        <w:spacing w:after="0" w:line="259" w:lineRule="auto"/>
        <w:rPr>
          <w:rFonts w:ascii="Times New Roman" w:hAnsi="Times New Roman" w:cs="Times New Roman"/>
        </w:rPr>
      </w:pPr>
      <w:r w:rsidRPr="00A90AC9">
        <w:rPr>
          <w:rFonts w:ascii="Times New Roman" w:hAnsi="Times New Roman" w:cs="Times New Roman"/>
          <w:color w:val="000000"/>
        </w:rPr>
        <w:t>Administrative functions: The candidate fulfills administrative tasks related to instruction in a timely and well-informed manner.</w:t>
      </w:r>
    </w:p>
    <w:p w:rsidR="00D875F3" w:rsidRPr="00A90AC9" w:rsidRDefault="00D875F3" w:rsidP="00D875F3">
      <w:pPr>
        <w:pStyle w:val="ListParagraph"/>
        <w:numPr>
          <w:ilvl w:val="0"/>
          <w:numId w:val="2"/>
        </w:numPr>
        <w:spacing w:after="0" w:line="259" w:lineRule="auto"/>
        <w:rPr>
          <w:rFonts w:ascii="Times New Roman" w:hAnsi="Times New Roman" w:cs="Times New Roman"/>
          <w:color w:val="000000"/>
        </w:rPr>
      </w:pPr>
      <w:r w:rsidRPr="00A90AC9">
        <w:rPr>
          <w:rFonts w:ascii="Times New Roman" w:hAnsi="Times New Roman" w:cs="Times New Roman"/>
          <w:color w:val="000000"/>
        </w:rPr>
        <w:t>Ratings: Annual peer evaluations are rated as satisfactory or higher, and overall student course evaluation ratings are within the School median or higher.</w:t>
      </w:r>
    </w:p>
    <w:p w:rsidR="00D875F3" w:rsidRPr="00A90AC9" w:rsidRDefault="00D875F3" w:rsidP="00D875F3">
      <w:pPr>
        <w:spacing w:after="0" w:line="259" w:lineRule="auto"/>
        <w:rPr>
          <w:rFonts w:ascii="Times New Roman" w:hAnsi="Times New Roman" w:cs="Times New Roman"/>
          <w:color w:val="000000"/>
        </w:rPr>
      </w:pP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b/>
          <w:bCs/>
          <w:color w:val="000000"/>
        </w:rPr>
        <w:t>Service</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bCs/>
          <w:color w:val="000000"/>
        </w:rPr>
        <w:t>If service is a component of the negotiated Distribution of Effort,</w:t>
      </w:r>
      <w:r w:rsidRPr="00A90AC9">
        <w:rPr>
          <w:rFonts w:ascii="Times New Roman" w:hAnsi="Times New Roman" w:cs="Times New Roman"/>
          <w:color w:val="000000"/>
        </w:rPr>
        <w:t xml:space="preserve"> candidates shall demonstrate sustained accomplishments which benefit </w:t>
      </w:r>
      <w:proofErr w:type="gramStart"/>
      <w:r w:rsidRPr="00A90AC9">
        <w:rPr>
          <w:rFonts w:ascii="Times New Roman" w:hAnsi="Times New Roman" w:cs="Times New Roman"/>
          <w:color w:val="000000"/>
        </w:rPr>
        <w:t>either the school, university, and</w:t>
      </w:r>
      <w:proofErr w:type="gramEnd"/>
      <w:r w:rsidRPr="00A90AC9">
        <w:rPr>
          <w:rFonts w:ascii="Times New Roman" w:hAnsi="Times New Roman" w:cs="Times New Roman"/>
          <w:color w:val="000000"/>
        </w:rPr>
        <w:t xml:space="preserve"> professional or other communities. Service activities are critical to creating an environment for successful student learning.</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rPr>
        <w:t xml:space="preserve">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Service includes but is not limited to the following areas listed in unranked order:</w:t>
      </w:r>
    </w:p>
    <w:p w:rsidR="00D875F3" w:rsidRPr="00A90AC9" w:rsidRDefault="00D875F3" w:rsidP="00D875F3">
      <w:pPr>
        <w:pStyle w:val="ListParagraph"/>
        <w:numPr>
          <w:ilvl w:val="0"/>
          <w:numId w:val="2"/>
        </w:numPr>
        <w:spacing w:after="0" w:line="259" w:lineRule="auto"/>
        <w:rPr>
          <w:rFonts w:ascii="Times New Roman" w:hAnsi="Times New Roman" w:cs="Times New Roman"/>
          <w:color w:val="000000"/>
        </w:rPr>
      </w:pPr>
      <w:r w:rsidRPr="00A90AC9">
        <w:rPr>
          <w:rFonts w:ascii="Times New Roman" w:hAnsi="Times New Roman" w:cs="Times New Roman"/>
          <w:color w:val="000000"/>
        </w:rPr>
        <w:t>Effective academic advising to individual students and student organizations</w:t>
      </w:r>
    </w:p>
    <w:p w:rsidR="00D875F3" w:rsidRPr="00A90AC9" w:rsidRDefault="00D875F3" w:rsidP="00D875F3">
      <w:pPr>
        <w:pStyle w:val="ListParagraph"/>
        <w:numPr>
          <w:ilvl w:val="0"/>
          <w:numId w:val="3"/>
        </w:numPr>
        <w:spacing w:after="0" w:line="259" w:lineRule="auto"/>
        <w:rPr>
          <w:rFonts w:ascii="Times New Roman" w:hAnsi="Times New Roman" w:cs="Times New Roman"/>
        </w:rPr>
      </w:pPr>
      <w:r w:rsidRPr="00A90AC9">
        <w:rPr>
          <w:rFonts w:ascii="Times New Roman" w:hAnsi="Times New Roman" w:cs="Times New Roman"/>
          <w:color w:val="000000"/>
        </w:rPr>
        <w:t>Leadership in improving student recruitment and/or retention</w:t>
      </w:r>
    </w:p>
    <w:p w:rsidR="00D875F3" w:rsidRPr="00A90AC9" w:rsidRDefault="00D875F3" w:rsidP="00D875F3">
      <w:pPr>
        <w:pStyle w:val="ListParagraph"/>
        <w:numPr>
          <w:ilvl w:val="0"/>
          <w:numId w:val="3"/>
        </w:numPr>
        <w:spacing w:after="0" w:line="259" w:lineRule="auto"/>
        <w:rPr>
          <w:rFonts w:ascii="Times New Roman" w:hAnsi="Times New Roman" w:cs="Times New Roman"/>
          <w:color w:val="000000"/>
        </w:rPr>
      </w:pPr>
      <w:r w:rsidRPr="00A90AC9">
        <w:rPr>
          <w:rFonts w:ascii="Times New Roman" w:hAnsi="Times New Roman" w:cs="Times New Roman"/>
          <w:color w:val="000000"/>
        </w:rPr>
        <w:t>Leadership in organizing and implementing student and/or community engagement activities</w:t>
      </w:r>
    </w:p>
    <w:p w:rsidR="00D875F3" w:rsidRPr="00A90AC9" w:rsidRDefault="00D875F3" w:rsidP="00D875F3">
      <w:pPr>
        <w:pStyle w:val="ListParagraph"/>
        <w:numPr>
          <w:ilvl w:val="0"/>
          <w:numId w:val="3"/>
        </w:numPr>
        <w:spacing w:after="0" w:line="259" w:lineRule="auto"/>
        <w:rPr>
          <w:rFonts w:ascii="Times New Roman" w:hAnsi="Times New Roman" w:cs="Times New Roman"/>
          <w:color w:val="000000"/>
        </w:rPr>
      </w:pPr>
      <w:r w:rsidRPr="00A90AC9">
        <w:rPr>
          <w:rFonts w:ascii="Times New Roman" w:hAnsi="Times New Roman" w:cs="Times New Roman"/>
          <w:color w:val="000000"/>
        </w:rPr>
        <w:t>Attendance and participation in area and/or School faculty meetings</w:t>
      </w:r>
    </w:p>
    <w:p w:rsidR="00D875F3" w:rsidRPr="00A90AC9" w:rsidRDefault="00D875F3" w:rsidP="00D875F3">
      <w:pPr>
        <w:pStyle w:val="ListParagraph"/>
        <w:numPr>
          <w:ilvl w:val="0"/>
          <w:numId w:val="3"/>
        </w:numPr>
        <w:spacing w:after="0" w:line="259" w:lineRule="auto"/>
        <w:rPr>
          <w:rFonts w:ascii="Times New Roman" w:hAnsi="Times New Roman" w:cs="Times New Roman"/>
          <w:color w:val="000000"/>
        </w:rPr>
      </w:pPr>
      <w:r w:rsidRPr="00A90AC9">
        <w:rPr>
          <w:rFonts w:ascii="Times New Roman" w:hAnsi="Times New Roman" w:cs="Times New Roman"/>
          <w:color w:val="000000"/>
        </w:rPr>
        <w:t>Evidence of mentoring new faculty, faculty associates or graduate students</w:t>
      </w:r>
    </w:p>
    <w:p w:rsidR="00D875F3" w:rsidRPr="00A90AC9" w:rsidRDefault="00D875F3" w:rsidP="00D875F3">
      <w:pPr>
        <w:pStyle w:val="ListParagraph"/>
        <w:numPr>
          <w:ilvl w:val="0"/>
          <w:numId w:val="3"/>
        </w:numPr>
        <w:spacing w:after="0" w:line="259" w:lineRule="auto"/>
        <w:rPr>
          <w:rFonts w:ascii="Times New Roman" w:hAnsi="Times New Roman" w:cs="Times New Roman"/>
        </w:rPr>
      </w:pPr>
      <w:r w:rsidRPr="00A90AC9">
        <w:rPr>
          <w:rFonts w:ascii="Times New Roman" w:hAnsi="Times New Roman" w:cs="Times New Roman"/>
          <w:color w:val="000000"/>
        </w:rPr>
        <w:t>Membership and chairing of School or university committees or task forces</w:t>
      </w:r>
    </w:p>
    <w:p w:rsidR="00D875F3" w:rsidRPr="00A90AC9" w:rsidRDefault="00D875F3" w:rsidP="00D875F3">
      <w:pPr>
        <w:pStyle w:val="ListParagraph"/>
        <w:numPr>
          <w:ilvl w:val="0"/>
          <w:numId w:val="3"/>
        </w:numPr>
        <w:spacing w:after="0" w:line="259" w:lineRule="auto"/>
        <w:rPr>
          <w:rFonts w:ascii="Times New Roman" w:hAnsi="Times New Roman" w:cs="Times New Roman"/>
        </w:rPr>
      </w:pPr>
      <w:r w:rsidRPr="00A90AC9">
        <w:rPr>
          <w:rFonts w:ascii="Times New Roman" w:hAnsi="Times New Roman" w:cs="Times New Roman"/>
          <w:color w:val="000000"/>
        </w:rPr>
        <w:t>Contribution to revising School policies, procedures or curricula</w:t>
      </w:r>
    </w:p>
    <w:p w:rsidR="00D875F3" w:rsidRPr="00A90AC9" w:rsidRDefault="00D875F3" w:rsidP="00D875F3">
      <w:pPr>
        <w:pStyle w:val="ListParagraph"/>
        <w:numPr>
          <w:ilvl w:val="0"/>
          <w:numId w:val="3"/>
        </w:numPr>
        <w:spacing w:after="0" w:line="259" w:lineRule="auto"/>
        <w:rPr>
          <w:rFonts w:ascii="Times New Roman" w:hAnsi="Times New Roman" w:cs="Times New Roman"/>
        </w:rPr>
      </w:pPr>
      <w:r w:rsidRPr="00A90AC9">
        <w:rPr>
          <w:rFonts w:ascii="Times New Roman" w:hAnsi="Times New Roman" w:cs="Times New Roman"/>
          <w:color w:val="000000"/>
        </w:rPr>
        <w:t>Service as an officer in a regional, national, or international arts-related professional organization</w:t>
      </w:r>
    </w:p>
    <w:p w:rsidR="00D875F3" w:rsidRPr="00A90AC9" w:rsidRDefault="00D875F3" w:rsidP="00D875F3">
      <w:pPr>
        <w:pStyle w:val="ListParagraph"/>
        <w:numPr>
          <w:ilvl w:val="0"/>
          <w:numId w:val="3"/>
        </w:numPr>
        <w:spacing w:after="0" w:line="259" w:lineRule="auto"/>
        <w:rPr>
          <w:rFonts w:ascii="Times New Roman" w:hAnsi="Times New Roman" w:cs="Times New Roman"/>
        </w:rPr>
      </w:pPr>
      <w:r w:rsidRPr="00A90AC9">
        <w:rPr>
          <w:rFonts w:ascii="Times New Roman" w:hAnsi="Times New Roman" w:cs="Times New Roman"/>
          <w:color w:val="000000"/>
        </w:rPr>
        <w:t xml:space="preserve">Chairing committees or conferences for state and national professional or academic organizations, or acting as representative to professional organizations </w:t>
      </w:r>
      <w:r w:rsidRPr="00A90AC9">
        <w:rPr>
          <w:rFonts w:ascii="Times New Roman" w:hAnsi="Times New Roman" w:cs="Times New Roman"/>
          <w:color w:val="000000"/>
        </w:rPr>
        <w:tab/>
      </w:r>
    </w:p>
    <w:p w:rsidR="00D875F3" w:rsidRPr="00A90AC9" w:rsidRDefault="00D875F3" w:rsidP="00D875F3">
      <w:pPr>
        <w:spacing w:after="0" w:line="259" w:lineRule="auto"/>
        <w:rPr>
          <w:rFonts w:ascii="Times New Roman" w:eastAsia="Times New Roman" w:hAnsi="Times New Roman" w:cs="Times New Roman"/>
        </w:rPr>
      </w:pPr>
    </w:p>
    <w:p w:rsidR="00D875F3" w:rsidRPr="00B25EDB" w:rsidRDefault="00D875F3" w:rsidP="00D875F3">
      <w:pPr>
        <w:spacing w:after="0" w:line="259" w:lineRule="auto"/>
        <w:rPr>
          <w:rFonts w:ascii="Times New Roman" w:hAnsi="Times New Roman" w:cs="Times New Roman"/>
        </w:rPr>
      </w:pPr>
      <w:r w:rsidRPr="00A90AC9">
        <w:rPr>
          <w:rFonts w:ascii="Times New Roman" w:hAnsi="Times New Roman" w:cs="Times New Roman"/>
          <w:b/>
          <w:bCs/>
          <w:color w:val="000000"/>
        </w:rPr>
        <w:t xml:space="preserve">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b/>
          <w:bCs/>
          <w:color w:val="000000"/>
        </w:rPr>
        <w:t>Lecturer, Senior Lecturer, Principal Lecturer</w:t>
      </w:r>
    </w:p>
    <w:p w:rsidR="00D875F3" w:rsidRPr="001F6D0B" w:rsidRDefault="00D875F3" w:rsidP="00D875F3">
      <w:pPr>
        <w:spacing w:after="0" w:line="259" w:lineRule="auto"/>
        <w:rPr>
          <w:rFonts w:ascii="Times New Roman" w:eastAsia="Times New Roman" w:hAnsi="Times New Roman" w:cs="Times New Roman"/>
        </w:rPr>
      </w:pPr>
      <w:r w:rsidRPr="00A90AC9">
        <w:rPr>
          <w:rFonts w:ascii="Times New Roman" w:hAnsi="Times New Roman" w:cs="Times New Roman"/>
          <w:color w:val="000000"/>
        </w:rPr>
        <w:t xml:space="preserve">Lecturers are fixed-term faculty members with responsibilities that may include teaching and service, supervision of student learning, professional development, and/or administrative duties related to the School of Art. Candidates for the positions of Senior or Principal Lecturers generally hold terminal graduate degrees. To be considered for promotion to </w:t>
      </w:r>
      <w:r>
        <w:rPr>
          <w:rFonts w:ascii="Times New Roman" w:hAnsi="Times New Roman" w:cs="Times New Roman"/>
          <w:color w:val="000000"/>
        </w:rPr>
        <w:t>S</w:t>
      </w:r>
      <w:r w:rsidRPr="00A90AC9">
        <w:rPr>
          <w:rFonts w:ascii="Times New Roman" w:hAnsi="Times New Roman" w:cs="Times New Roman"/>
          <w:color w:val="000000"/>
        </w:rPr>
        <w:t xml:space="preserve">enior </w:t>
      </w:r>
      <w:r>
        <w:rPr>
          <w:rFonts w:ascii="Times New Roman" w:hAnsi="Times New Roman" w:cs="Times New Roman"/>
          <w:color w:val="000000"/>
        </w:rPr>
        <w:t>L</w:t>
      </w:r>
      <w:r w:rsidRPr="00A90AC9">
        <w:rPr>
          <w:rFonts w:ascii="Times New Roman" w:hAnsi="Times New Roman" w:cs="Times New Roman"/>
          <w:color w:val="000000"/>
        </w:rPr>
        <w:t>ecturer, a candidate must have</w:t>
      </w:r>
      <w:r w:rsidRPr="00A90AC9">
        <w:rPr>
          <w:rFonts w:ascii="Times New Roman" w:eastAsia="Times New Roman" w:hAnsi="Times New Roman" w:cs="Times New Roman"/>
          <w:color w:val="000000"/>
          <w:shd w:val="clear" w:color="auto" w:fill="FFFFFF"/>
        </w:rPr>
        <w:t xml:space="preserve"> a minimum of five years of college-level teaching experience or equivalent qualifications and experience at</w:t>
      </w:r>
      <w:r>
        <w:rPr>
          <w:rFonts w:ascii="Times New Roman" w:eastAsia="Times New Roman" w:hAnsi="Times New Roman" w:cs="Times New Roman"/>
          <w:color w:val="000000"/>
          <w:shd w:val="clear" w:color="auto" w:fill="FFFFFF"/>
        </w:rPr>
        <w:t xml:space="preserve"> </w:t>
      </w:r>
      <w:r w:rsidRPr="00A90AC9">
        <w:rPr>
          <w:rFonts w:ascii="Times New Roman" w:hAnsi="Times New Roman" w:cs="Times New Roman"/>
          <w:color w:val="000000"/>
        </w:rPr>
        <w:t>ASU or a peer institution. For promotion to Principal lecturer, the candidate must have a minimum of seven years of college-level teaching experience or equivalent qualifications and experience</w:t>
      </w:r>
      <w:r>
        <w:rPr>
          <w:rFonts w:ascii="Times New Roman" w:hAnsi="Times New Roman" w:cs="Times New Roman"/>
          <w:color w:val="000000"/>
        </w:rPr>
        <w:t xml:space="preserve"> at ASU or a peer institution. </w:t>
      </w:r>
      <w:r w:rsidRPr="00A90AC9">
        <w:rPr>
          <w:rFonts w:ascii="Times New Roman" w:hAnsi="Times New Roman" w:cs="Times New Roman"/>
          <w:color w:val="000000"/>
        </w:rPr>
        <w:t xml:space="preserve">However, promotion recognizes a quality of work higher than that expected for renewal and is not based solely on time in rank. Candidates must demonstrate excellence in position effectiveness, including excellence in teaching, and in service to the school, university or profession if this is negotiated in the Distribution of Effort.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 xml:space="preserve"> </w:t>
      </w:r>
    </w:p>
    <w:p w:rsidR="00D875F3" w:rsidRPr="00A90AC9" w:rsidRDefault="00D875F3" w:rsidP="00D875F3">
      <w:pPr>
        <w:spacing w:after="0" w:line="259" w:lineRule="auto"/>
        <w:rPr>
          <w:rFonts w:ascii="Times New Roman" w:hAnsi="Times New Roman" w:cs="Times New Roman"/>
          <w:color w:val="000000"/>
          <w:u w:val="single"/>
        </w:rPr>
      </w:pP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u w:val="single"/>
        </w:rPr>
        <w:t xml:space="preserve">Minimum qualifications for the Academic Rank of Lecturer: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1.     Candidate has a graduate degree or equivalent professional practice experience appropriate to the assignment.</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2.     Candidate demonstrates commitment to and evidence of excellence in teaching.</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3.     There is evidence of potential for effective service to the unit and school.</w:t>
      </w:r>
    </w:p>
    <w:p w:rsidR="00D875F3" w:rsidRPr="00A90AC9" w:rsidRDefault="00D875F3" w:rsidP="00D875F3">
      <w:pPr>
        <w:spacing w:after="0" w:line="259" w:lineRule="auto"/>
        <w:rPr>
          <w:rFonts w:ascii="Times New Roman" w:hAnsi="Times New Roman" w:cs="Times New Roman"/>
        </w:rPr>
      </w:pP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u w:val="single"/>
        </w:rPr>
        <w:t>Minimum qualifications for the Academic Rank of Senior Lecturer:</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 xml:space="preserve">1.     Candidate has a terminal degree or equivalent professional practice experience appropriate to the assignment. </w:t>
      </w:r>
    </w:p>
    <w:p w:rsidR="00D875F3" w:rsidRPr="00A90AC9" w:rsidRDefault="00D875F3" w:rsidP="00D875F3">
      <w:pPr>
        <w:spacing w:after="0" w:line="259" w:lineRule="auto"/>
        <w:rPr>
          <w:rFonts w:ascii="Times New Roman" w:hAnsi="Times New Roman" w:cs="Times New Roman"/>
          <w:color w:val="000000"/>
        </w:rPr>
      </w:pPr>
      <w:r w:rsidRPr="00A90AC9">
        <w:rPr>
          <w:rFonts w:ascii="Times New Roman" w:hAnsi="Times New Roman" w:cs="Times New Roman"/>
          <w:color w:val="000000"/>
        </w:rPr>
        <w:t xml:space="preserve">2.     Candidate demonstrates evidence of </w:t>
      </w:r>
      <w:r w:rsidRPr="00A90AC9">
        <w:rPr>
          <w:rFonts w:ascii="Times New Roman" w:eastAsia="Times New Roman" w:hAnsi="Times New Roman" w:cs="Times New Roman"/>
          <w:color w:val="000000"/>
          <w:shd w:val="clear" w:color="auto" w:fill="FFFFFF"/>
        </w:rPr>
        <w:t xml:space="preserve">a minimum of five years of </w:t>
      </w:r>
      <w:r>
        <w:rPr>
          <w:rFonts w:ascii="Times New Roman" w:eastAsia="Times New Roman" w:hAnsi="Times New Roman" w:cs="Times New Roman"/>
          <w:color w:val="000000"/>
          <w:shd w:val="clear" w:color="auto" w:fill="FFFFFF"/>
        </w:rPr>
        <w:t xml:space="preserve">successful </w:t>
      </w:r>
      <w:r w:rsidRPr="00A90AC9">
        <w:rPr>
          <w:rFonts w:ascii="Times New Roman" w:eastAsia="Times New Roman" w:hAnsi="Times New Roman" w:cs="Times New Roman"/>
          <w:color w:val="000000"/>
          <w:shd w:val="clear" w:color="auto" w:fill="FFFFFF"/>
        </w:rPr>
        <w:t>college-level teaching experience or equivalent qualifications and experience at</w:t>
      </w:r>
      <w:r>
        <w:rPr>
          <w:rFonts w:ascii="Times New Roman" w:eastAsia="Times New Roman" w:hAnsi="Times New Roman" w:cs="Times New Roman"/>
          <w:color w:val="000000"/>
          <w:shd w:val="clear" w:color="auto" w:fill="FFFFFF"/>
        </w:rPr>
        <w:t xml:space="preserve"> </w:t>
      </w:r>
      <w:r w:rsidRPr="00A90AC9">
        <w:rPr>
          <w:rFonts w:ascii="Times New Roman" w:hAnsi="Times New Roman" w:cs="Times New Roman"/>
          <w:color w:val="000000"/>
        </w:rPr>
        <w:t>ASU or a peer institutio</w:t>
      </w:r>
      <w:r w:rsidRPr="00361F0D">
        <w:rPr>
          <w:rFonts w:ascii="Times New Roman" w:hAnsi="Times New Roman" w:cs="Times New Roman"/>
          <w:color w:val="000000"/>
        </w:rPr>
        <w:t>n.</w:t>
      </w:r>
    </w:p>
    <w:p w:rsidR="00D875F3" w:rsidRPr="00A90AC9" w:rsidRDefault="007126EB" w:rsidP="00D875F3">
      <w:pPr>
        <w:spacing w:after="0" w:line="259" w:lineRule="auto"/>
        <w:rPr>
          <w:rFonts w:ascii="Times New Roman" w:hAnsi="Times New Roman" w:cs="Times New Roman"/>
        </w:rPr>
      </w:pPr>
      <w:r w:rsidRPr="00DA613C">
        <w:rPr>
          <w:rFonts w:ascii="Times New Roman" w:hAnsi="Times New Roman" w:cs="Times New Roman"/>
          <w:noProof/>
          <w:color w:val="000000"/>
        </w:rPr>
        <mc:AlternateContent>
          <mc:Choice Requires="wps">
            <w:drawing>
              <wp:anchor distT="45720" distB="45720" distL="114300" distR="114300" simplePos="0" relativeHeight="251659264" behindDoc="1" locked="0" layoutInCell="1" allowOverlap="1" wp14:anchorId="748CBB0B" wp14:editId="55F094AC">
                <wp:simplePos x="0" y="0"/>
                <wp:positionH relativeFrom="column">
                  <wp:posOffset>-657225</wp:posOffset>
                </wp:positionH>
                <wp:positionV relativeFrom="paragraph">
                  <wp:posOffset>-20535900</wp:posOffset>
                </wp:positionV>
                <wp:extent cx="25050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404620"/>
                        </a:xfrm>
                        <a:prstGeom prst="rect">
                          <a:avLst/>
                        </a:prstGeom>
                        <a:solidFill>
                          <a:srgbClr val="FFFFFF"/>
                        </a:solidFill>
                        <a:ln w="9525">
                          <a:noFill/>
                          <a:miter lim="800000"/>
                          <a:headEnd/>
                          <a:tailEnd/>
                        </a:ln>
                      </wps:spPr>
                      <wps:txbx>
                        <w:txbxContent>
                          <w:p w:rsidR="00D875F3" w:rsidRPr="00DA613C" w:rsidRDefault="00D875F3" w:rsidP="00D875F3">
                            <w:pPr>
                              <w:spacing w:after="0" w:line="259" w:lineRule="auto"/>
                              <w:rPr>
                                <w:sz w:val="20"/>
                                <w:szCs w:val="20"/>
                              </w:rPr>
                            </w:pPr>
                            <w:r w:rsidRPr="00DA613C">
                              <w:rPr>
                                <w:sz w:val="20"/>
                                <w:szCs w:val="20"/>
                              </w:rPr>
                              <w:t>Herberger Institute for Design and the Arts</w:t>
                            </w:r>
                          </w:p>
                          <w:p w:rsidR="00D875F3" w:rsidRPr="00DA613C" w:rsidRDefault="00D875F3" w:rsidP="00D875F3">
                            <w:pPr>
                              <w:spacing w:after="0" w:line="259" w:lineRule="auto"/>
                              <w:rPr>
                                <w:sz w:val="20"/>
                                <w:szCs w:val="20"/>
                              </w:rPr>
                            </w:pPr>
                            <w:r w:rsidRPr="00DA613C">
                              <w:rPr>
                                <w:sz w:val="20"/>
                                <w:szCs w:val="20"/>
                              </w:rPr>
                              <w:t>School of Art</w:t>
                            </w:r>
                          </w:p>
                          <w:p w:rsidR="00D875F3" w:rsidRPr="00DA613C" w:rsidRDefault="00D875F3" w:rsidP="00D875F3">
                            <w:pPr>
                              <w:spacing w:after="0" w:line="259" w:lineRule="auto"/>
                              <w:rPr>
                                <w:sz w:val="20"/>
                                <w:szCs w:val="20"/>
                              </w:rPr>
                            </w:pPr>
                            <w:r w:rsidRPr="00DA613C">
                              <w:rPr>
                                <w:sz w:val="20"/>
                                <w:szCs w:val="20"/>
                              </w:rPr>
                              <w:t>Fixed-Term Criteria</w:t>
                            </w:r>
                          </w:p>
                          <w:p w:rsidR="00D875F3" w:rsidRPr="00DA613C" w:rsidRDefault="00D875F3" w:rsidP="00D875F3">
                            <w:pPr>
                              <w:spacing w:after="0" w:line="259" w:lineRule="auto"/>
                              <w:rPr>
                                <w:sz w:val="20"/>
                                <w:szCs w:val="20"/>
                              </w:rPr>
                            </w:pPr>
                            <w:r w:rsidRPr="00DA613C">
                              <w:rPr>
                                <w:sz w:val="20"/>
                                <w:szCs w:val="20"/>
                              </w:rPr>
                              <w:t>Approved by the Faculty 11/21/2018</w:t>
                            </w:r>
                          </w:p>
                          <w:p w:rsidR="00D875F3" w:rsidRPr="00DA613C" w:rsidRDefault="00D875F3" w:rsidP="00D875F3">
                            <w:pPr>
                              <w:spacing w:after="0" w:line="259" w:lineRule="auto"/>
                              <w:rPr>
                                <w:sz w:val="20"/>
                                <w:szCs w:val="20"/>
                              </w:rPr>
                            </w:pPr>
                            <w:r w:rsidRPr="00DA613C">
                              <w:rPr>
                                <w:sz w:val="20"/>
                                <w:szCs w:val="20"/>
                              </w:rPr>
                              <w:t>Reviewed by the Dean 11/30/2018</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48CBB0B" id="_x0000_s1027" type="#_x0000_t202" style="position:absolute;margin-left:-51.75pt;margin-top:-1617pt;width:197.25pt;height:110.6pt;z-index:-25165721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" stroked="f">
                <v:textbox style="mso-fit-shape-to-text:t">
                  <w:txbxContent>
                    <w:p w:rsidR="00D875F3" w:rsidRPr="00DA613C" w:rsidRDefault="00D875F3" w:rsidP="00D875F3">
                      <w:pPr>
                        <w:spacing w:after="0" w:line="259" w:lineRule="auto"/>
                        <w:rPr>
                          <w:sz w:val="20"/>
                          <w:szCs w:val="20"/>
                        </w:rPr>
                      </w:pPr>
                      <w:r w:rsidRPr="00DA613C">
                        <w:rPr>
                          <w:sz w:val="20"/>
                          <w:szCs w:val="20"/>
                        </w:rPr>
                        <w:t>Herberger Institute for Design and the Arts</w:t>
                      </w:r>
                    </w:p>
                    <w:p w:rsidR="00D875F3" w:rsidRPr="00DA613C" w:rsidRDefault="00D875F3" w:rsidP="00D875F3">
                      <w:pPr>
                        <w:spacing w:after="0" w:line="259" w:lineRule="auto"/>
                        <w:rPr>
                          <w:sz w:val="20"/>
                          <w:szCs w:val="20"/>
                        </w:rPr>
                      </w:pPr>
                      <w:r w:rsidRPr="00DA613C">
                        <w:rPr>
                          <w:sz w:val="20"/>
                          <w:szCs w:val="20"/>
                        </w:rPr>
                        <w:t>School of Art</w:t>
                      </w:r>
                    </w:p>
                    <w:p w:rsidR="00D875F3" w:rsidRPr="00DA613C" w:rsidRDefault="00D875F3" w:rsidP="00D875F3">
                      <w:pPr>
                        <w:spacing w:after="0" w:line="259" w:lineRule="auto"/>
                        <w:rPr>
                          <w:sz w:val="20"/>
                          <w:szCs w:val="20"/>
                        </w:rPr>
                      </w:pPr>
                      <w:r w:rsidRPr="00DA613C">
                        <w:rPr>
                          <w:sz w:val="20"/>
                          <w:szCs w:val="20"/>
                        </w:rPr>
                        <w:t>Fixed-Term Criteria</w:t>
                      </w:r>
                    </w:p>
                    <w:p w:rsidR="00D875F3" w:rsidRPr="00DA613C" w:rsidRDefault="00D875F3" w:rsidP="00D875F3">
                      <w:pPr>
                        <w:spacing w:after="0" w:line="259" w:lineRule="auto"/>
                        <w:rPr>
                          <w:sz w:val="20"/>
                          <w:szCs w:val="20"/>
                        </w:rPr>
                      </w:pPr>
                      <w:r w:rsidRPr="00DA613C">
                        <w:rPr>
                          <w:sz w:val="20"/>
                          <w:szCs w:val="20"/>
                        </w:rPr>
                        <w:t>Approved by the Faculty 11/21/2018</w:t>
                      </w:r>
                    </w:p>
                    <w:p w:rsidR="00D875F3" w:rsidRPr="00DA613C" w:rsidRDefault="00D875F3" w:rsidP="00D875F3">
                      <w:pPr>
                        <w:spacing w:after="0" w:line="259" w:lineRule="auto"/>
                        <w:rPr>
                          <w:sz w:val="20"/>
                          <w:szCs w:val="20"/>
                        </w:rPr>
                      </w:pPr>
                      <w:r w:rsidRPr="00DA613C">
                        <w:rPr>
                          <w:sz w:val="20"/>
                          <w:szCs w:val="20"/>
                        </w:rPr>
                        <w:t>Reviewed by the Dean 11/30/2018</w:t>
                      </w:r>
                    </w:p>
                  </w:txbxContent>
                </v:textbox>
              </v:shape>
            </w:pict>
          </mc:Fallback>
        </mc:AlternateContent>
      </w:r>
      <w:r w:rsidR="00D875F3" w:rsidRPr="00A90AC9">
        <w:rPr>
          <w:rFonts w:ascii="Times New Roman" w:hAnsi="Times New Roman" w:cs="Times New Roman"/>
          <w:color w:val="000000"/>
        </w:rPr>
        <w:t xml:space="preserve">3. </w:t>
      </w:r>
      <w:r w:rsidR="00D875F3">
        <w:rPr>
          <w:rFonts w:ascii="Times New Roman" w:hAnsi="Times New Roman" w:cs="Times New Roman"/>
          <w:color w:val="000000"/>
        </w:rPr>
        <w:t xml:space="preserve">    </w:t>
      </w:r>
      <w:r w:rsidR="00D875F3" w:rsidRPr="00A90AC9">
        <w:rPr>
          <w:rFonts w:ascii="Times New Roman" w:hAnsi="Times New Roman" w:cs="Times New Roman"/>
          <w:color w:val="000000"/>
        </w:rPr>
        <w:t>Candidate demonstrates evidence of instructional innovation.</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4.     Candidate has contributed to curriculum development.</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lastRenderedPageBreak/>
        <w:t xml:space="preserve">5. </w:t>
      </w:r>
      <w:r>
        <w:rPr>
          <w:rFonts w:ascii="Times New Roman" w:hAnsi="Times New Roman" w:cs="Times New Roman"/>
          <w:color w:val="000000"/>
        </w:rPr>
        <w:t xml:space="preserve">    </w:t>
      </w:r>
      <w:r w:rsidRPr="00A90AC9">
        <w:rPr>
          <w:rFonts w:ascii="Times New Roman" w:hAnsi="Times New Roman" w:cs="Times New Roman"/>
          <w:color w:val="000000"/>
        </w:rPr>
        <w:t>Candidate demonstrates evidence of effective service to the School of Art.</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 xml:space="preserve"> </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u w:val="single"/>
        </w:rPr>
        <w:t>Minimum Qualifications for the Academic Rank of Principal Lecturer:</w:t>
      </w:r>
    </w:p>
    <w:p w:rsidR="00D875F3" w:rsidRPr="00A90AC9" w:rsidRDefault="00D875F3" w:rsidP="00D875F3">
      <w:pPr>
        <w:spacing w:after="0" w:line="259" w:lineRule="auto"/>
        <w:rPr>
          <w:rFonts w:ascii="Times New Roman" w:hAnsi="Times New Roman" w:cs="Times New Roman"/>
        </w:rPr>
      </w:pPr>
      <w:r w:rsidRPr="00A90AC9">
        <w:rPr>
          <w:rFonts w:ascii="Times New Roman" w:hAnsi="Times New Roman" w:cs="Times New Roman"/>
          <w:color w:val="000000"/>
        </w:rPr>
        <w:t>1</w:t>
      </w:r>
      <w:r w:rsidRPr="00A90AC9">
        <w:rPr>
          <w:rFonts w:ascii="Times New Roman" w:hAnsi="Times New Roman" w:cs="Times New Roman"/>
        </w:rPr>
        <w:t xml:space="preserve">.     Candidate has a terminal degree </w:t>
      </w:r>
      <w:r w:rsidRPr="00A90AC9">
        <w:rPr>
          <w:rFonts w:ascii="Times New Roman" w:hAnsi="Times New Roman" w:cs="Times New Roman"/>
          <w:color w:val="000000"/>
        </w:rPr>
        <w:t>or equivalent professional practice experience appropriate to the assignment.</w:t>
      </w:r>
    </w:p>
    <w:p w:rsidR="00D875F3" w:rsidRPr="00A90AC9" w:rsidRDefault="00D875F3" w:rsidP="00D875F3">
      <w:pPr>
        <w:spacing w:after="0" w:line="259" w:lineRule="auto"/>
        <w:rPr>
          <w:rFonts w:ascii="Times New Roman" w:hAnsi="Times New Roman" w:cs="Times New Roman"/>
          <w:color w:val="000000"/>
        </w:rPr>
      </w:pPr>
      <w:r w:rsidRPr="00A90AC9">
        <w:rPr>
          <w:rFonts w:ascii="Times New Roman" w:hAnsi="Times New Roman" w:cs="Times New Roman"/>
          <w:color w:val="000000"/>
        </w:rPr>
        <w:t xml:space="preserve">2.     Candidate has demonstrated evidence of a minimum of seven years of </w:t>
      </w:r>
      <w:r>
        <w:rPr>
          <w:rFonts w:ascii="Times New Roman" w:hAnsi="Times New Roman" w:cs="Times New Roman"/>
          <w:color w:val="000000"/>
        </w:rPr>
        <w:t xml:space="preserve">successful </w:t>
      </w:r>
      <w:r w:rsidRPr="00A90AC9">
        <w:rPr>
          <w:rFonts w:ascii="Times New Roman" w:hAnsi="Times New Roman" w:cs="Times New Roman"/>
          <w:color w:val="000000"/>
        </w:rPr>
        <w:t>college-level teaching experience or equivalent qualifications and experience</w:t>
      </w:r>
      <w:r>
        <w:rPr>
          <w:rFonts w:ascii="Times New Roman" w:hAnsi="Times New Roman" w:cs="Times New Roman"/>
          <w:color w:val="000000"/>
        </w:rPr>
        <w:t xml:space="preserve"> at ASU or a peer institution.</w:t>
      </w:r>
    </w:p>
    <w:p w:rsidR="00D875F3" w:rsidRPr="00F066F0" w:rsidRDefault="00D875F3" w:rsidP="00D875F3">
      <w:pPr>
        <w:spacing w:after="0" w:line="259" w:lineRule="auto"/>
        <w:rPr>
          <w:rFonts w:ascii="Times New Roman" w:hAnsi="Times New Roman" w:cs="Times New Roman"/>
          <w:color w:val="000000"/>
        </w:rPr>
      </w:pPr>
      <w:r w:rsidRPr="00A90AC9">
        <w:rPr>
          <w:rFonts w:ascii="Times New Roman" w:hAnsi="Times New Roman" w:cs="Times New Roman"/>
          <w:color w:val="000000"/>
        </w:rPr>
        <w:t xml:space="preserve">3. </w:t>
      </w:r>
      <w:r>
        <w:rPr>
          <w:rFonts w:ascii="Times New Roman" w:hAnsi="Times New Roman" w:cs="Times New Roman"/>
          <w:color w:val="000000"/>
        </w:rPr>
        <w:t xml:space="preserve">    </w:t>
      </w:r>
      <w:r w:rsidRPr="00A90AC9">
        <w:rPr>
          <w:rFonts w:ascii="Times New Roman" w:hAnsi="Times New Roman" w:cs="Times New Roman"/>
          <w:color w:val="000000"/>
        </w:rPr>
        <w:t xml:space="preserve">Candidate </w:t>
      </w:r>
      <w:r>
        <w:rPr>
          <w:rFonts w:ascii="Times New Roman" w:hAnsi="Times New Roman" w:cs="Times New Roman"/>
          <w:color w:val="000000"/>
        </w:rPr>
        <w:t xml:space="preserve">has </w:t>
      </w:r>
      <w:r w:rsidRPr="00A90AC9">
        <w:rPr>
          <w:rFonts w:ascii="Times New Roman" w:hAnsi="Times New Roman" w:cs="Times New Roman"/>
          <w:color w:val="000000"/>
        </w:rPr>
        <w:t>demonstrate</w:t>
      </w:r>
      <w:r>
        <w:rPr>
          <w:rFonts w:ascii="Times New Roman" w:hAnsi="Times New Roman" w:cs="Times New Roman"/>
          <w:color w:val="000000"/>
        </w:rPr>
        <w:t>d</w:t>
      </w:r>
      <w:r w:rsidRPr="00A90AC9">
        <w:rPr>
          <w:rFonts w:ascii="Times New Roman" w:hAnsi="Times New Roman" w:cs="Times New Roman"/>
          <w:color w:val="000000"/>
        </w:rPr>
        <w:t xml:space="preserve"> evidence of instructional innovation.</w:t>
      </w:r>
    </w:p>
    <w:p w:rsidR="00D875F3" w:rsidRDefault="00D875F3" w:rsidP="00D875F3">
      <w:pPr>
        <w:spacing w:after="0" w:line="259" w:lineRule="auto"/>
        <w:rPr>
          <w:rFonts w:ascii="Times New Roman" w:hAnsi="Times New Roman" w:cs="Times New Roman"/>
          <w:color w:val="000000"/>
        </w:rPr>
      </w:pPr>
      <w:r w:rsidRPr="00A90AC9">
        <w:rPr>
          <w:rFonts w:ascii="Times New Roman" w:hAnsi="Times New Roman" w:cs="Times New Roman"/>
          <w:color w:val="000000"/>
        </w:rPr>
        <w:t xml:space="preserve">4.     Candidate </w:t>
      </w:r>
      <w:r>
        <w:rPr>
          <w:rFonts w:ascii="Times New Roman" w:hAnsi="Times New Roman" w:cs="Times New Roman"/>
          <w:color w:val="000000"/>
        </w:rPr>
        <w:t>has demonstrated</w:t>
      </w:r>
      <w:r w:rsidRPr="00A90AC9">
        <w:rPr>
          <w:rFonts w:ascii="Times New Roman" w:hAnsi="Times New Roman" w:cs="Times New Roman"/>
          <w:color w:val="000000"/>
        </w:rPr>
        <w:t xml:space="preserve"> leadership in curriculum development.</w:t>
      </w:r>
    </w:p>
    <w:p w:rsidR="00D875F3" w:rsidRPr="00A90AC9" w:rsidRDefault="00D875F3" w:rsidP="00D875F3">
      <w:pPr>
        <w:spacing w:after="0" w:line="259" w:lineRule="auto"/>
        <w:rPr>
          <w:rFonts w:ascii="Times New Roman" w:hAnsi="Times New Roman" w:cs="Times New Roman"/>
        </w:rPr>
      </w:pPr>
      <w:r>
        <w:rPr>
          <w:rFonts w:ascii="Times New Roman" w:hAnsi="Times New Roman" w:cs="Times New Roman"/>
          <w:color w:val="000000"/>
        </w:rPr>
        <w:t xml:space="preserve">5.     </w:t>
      </w:r>
      <w:r w:rsidRPr="00A90AC9">
        <w:rPr>
          <w:rFonts w:ascii="Times New Roman" w:hAnsi="Times New Roman" w:cs="Times New Roman"/>
          <w:color w:val="000000"/>
        </w:rPr>
        <w:t>Candidate demonstrates evidence of effective service to the School of Art.</w:t>
      </w:r>
    </w:p>
    <w:p w:rsidR="00D875F3" w:rsidRPr="00A90AC9" w:rsidRDefault="00D875F3" w:rsidP="00D875F3">
      <w:pPr>
        <w:spacing w:after="240"/>
        <w:rPr>
          <w:rFonts w:ascii="Times New Roman" w:hAnsi="Times New Roman" w:cs="Times New Roman"/>
          <w:color w:val="000000"/>
        </w:rPr>
      </w:pPr>
    </w:p>
    <w:p w:rsidR="00D875F3" w:rsidRPr="00A90AC9" w:rsidRDefault="00D875F3" w:rsidP="00D875F3">
      <w:pPr>
        <w:rPr>
          <w:rStyle w:val="BookTitle"/>
          <w:rFonts w:ascii="Times New Roman" w:hAnsi="Times New Roman" w:cs="Times New Roman"/>
          <w:b w:val="0"/>
          <w:i w:val="0"/>
        </w:rPr>
      </w:pPr>
    </w:p>
    <w:p w:rsidR="00D875F3" w:rsidRPr="00A90AC9" w:rsidRDefault="00D875F3" w:rsidP="00D875F3">
      <w:pPr>
        <w:rPr>
          <w:rFonts w:ascii="Times New Roman" w:hAnsi="Times New Roman" w:cs="Times New Roman"/>
        </w:rPr>
      </w:pPr>
    </w:p>
    <w:p w:rsidR="00D875F3" w:rsidRPr="00336268" w:rsidRDefault="00D875F3" w:rsidP="005A3D23">
      <w:pPr>
        <w:spacing w:after="0" w:line="240" w:lineRule="auto"/>
        <w:rPr>
          <w:rFonts w:cstheme="minorHAnsi"/>
          <w:b/>
          <w:color w:val="000004"/>
        </w:rPr>
      </w:pPr>
    </w:p>
    <w:sectPr w:rsidR="00D875F3" w:rsidRPr="00336268" w:rsidSect="00D875F3">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35F8" w:rsidRDefault="00FD35F8" w:rsidP="00654018">
      <w:pPr>
        <w:spacing w:after="0" w:line="240" w:lineRule="auto"/>
      </w:pPr>
      <w:r>
        <w:separator/>
      </w:r>
    </w:p>
  </w:endnote>
  <w:endnote w:type="continuationSeparator" w:id="0">
    <w:p w:rsidR="00FD35F8" w:rsidRDefault="00FD35F8" w:rsidP="006540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0BF" w:rsidRPr="00F400BF" w:rsidRDefault="00F400BF" w:rsidP="00134C20">
    <w:pPr>
      <w:pStyle w:val="Footer"/>
      <w:jc w:val="right"/>
      <w:rPr>
        <w:sz w:val="16"/>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24B2" w:rsidRPr="003B40B4" w:rsidRDefault="00B224B2" w:rsidP="00B224B2">
    <w:pPr>
      <w:pStyle w:val="Footer"/>
      <w:jc w:val="center"/>
      <w:rPr>
        <w:rFonts w:ascii="Arial" w:hAnsi="Arial" w:cs="Arial"/>
        <w:b/>
        <w:color w:val="990000"/>
        <w:sz w:val="16"/>
        <w:szCs w:val="18"/>
      </w:rPr>
    </w:pPr>
    <w:r w:rsidRPr="003B40B4">
      <w:rPr>
        <w:rFonts w:ascii="Arial" w:hAnsi="Arial" w:cs="Arial"/>
        <w:b/>
        <w:color w:val="990000"/>
        <w:sz w:val="16"/>
        <w:szCs w:val="18"/>
      </w:rPr>
      <w:t xml:space="preserve">Office of the </w:t>
    </w:r>
    <w:r>
      <w:rPr>
        <w:rFonts w:ascii="Arial" w:hAnsi="Arial" w:cs="Arial"/>
        <w:b/>
        <w:color w:val="990000"/>
        <w:sz w:val="16"/>
        <w:szCs w:val="18"/>
      </w:rPr>
      <w:t>U</w:t>
    </w:r>
    <w:r w:rsidRPr="003B40B4">
      <w:rPr>
        <w:rFonts w:ascii="Arial" w:hAnsi="Arial" w:cs="Arial"/>
        <w:b/>
        <w:color w:val="990000"/>
        <w:sz w:val="16"/>
        <w:szCs w:val="18"/>
      </w:rPr>
      <w:t xml:space="preserve">niversity </w:t>
    </w:r>
    <w:r>
      <w:rPr>
        <w:rFonts w:ascii="Arial" w:hAnsi="Arial" w:cs="Arial"/>
        <w:b/>
        <w:color w:val="990000"/>
        <w:sz w:val="16"/>
        <w:szCs w:val="18"/>
      </w:rPr>
      <w:t>P</w:t>
    </w:r>
    <w:r w:rsidRPr="003B40B4">
      <w:rPr>
        <w:rFonts w:ascii="Arial" w:hAnsi="Arial" w:cs="Arial"/>
        <w:b/>
        <w:color w:val="990000"/>
        <w:sz w:val="16"/>
        <w:szCs w:val="18"/>
      </w:rPr>
      <w:t xml:space="preserve">rovost </w:t>
    </w:r>
  </w:p>
  <w:p w:rsidR="00B224B2" w:rsidRDefault="00B224B2" w:rsidP="00B224B2">
    <w:pPr>
      <w:pStyle w:val="Footer"/>
      <w:jc w:val="center"/>
      <w:rPr>
        <w:rFonts w:ascii="Arial" w:hAnsi="Arial" w:cs="Arial"/>
        <w:color w:val="990000"/>
        <w:sz w:val="14"/>
        <w:szCs w:val="16"/>
      </w:rPr>
    </w:pPr>
  </w:p>
  <w:p w:rsidR="00B224B2" w:rsidRPr="003B40B4" w:rsidRDefault="00B224B2" w:rsidP="00B224B2">
    <w:pPr>
      <w:pStyle w:val="Footer"/>
      <w:jc w:val="center"/>
      <w:rPr>
        <w:rFonts w:ascii="Arial" w:hAnsi="Arial" w:cs="Arial"/>
        <w:color w:val="990000"/>
        <w:sz w:val="14"/>
        <w:szCs w:val="16"/>
      </w:rPr>
    </w:pPr>
    <w:r w:rsidRPr="003B40B4">
      <w:rPr>
        <w:rFonts w:ascii="Arial" w:hAnsi="Arial" w:cs="Arial"/>
        <w:color w:val="990000"/>
        <w:sz w:val="14"/>
        <w:szCs w:val="16"/>
      </w:rPr>
      <w:t xml:space="preserve">300 </w:t>
    </w:r>
    <w:r>
      <w:rPr>
        <w:rFonts w:ascii="Arial" w:hAnsi="Arial" w:cs="Arial"/>
        <w:color w:val="990000"/>
        <w:sz w:val="14"/>
        <w:szCs w:val="16"/>
      </w:rPr>
      <w:t>East</w:t>
    </w:r>
    <w:r w:rsidRPr="003B40B4">
      <w:rPr>
        <w:rFonts w:ascii="Arial" w:hAnsi="Arial" w:cs="Arial"/>
        <w:color w:val="990000"/>
        <w:sz w:val="14"/>
        <w:szCs w:val="16"/>
      </w:rPr>
      <w:t xml:space="preserve"> University </w:t>
    </w:r>
    <w:r>
      <w:rPr>
        <w:rFonts w:ascii="Arial" w:hAnsi="Arial" w:cs="Arial"/>
        <w:color w:val="990000"/>
        <w:sz w:val="14"/>
        <w:szCs w:val="16"/>
      </w:rPr>
      <w:t>D</w:t>
    </w:r>
    <w:r w:rsidRPr="003B40B4">
      <w:rPr>
        <w:rFonts w:ascii="Arial" w:hAnsi="Arial" w:cs="Arial"/>
        <w:color w:val="990000"/>
        <w:sz w:val="14"/>
        <w:szCs w:val="16"/>
      </w:rPr>
      <w:t>rive</w:t>
    </w:r>
  </w:p>
  <w:p w:rsidR="00B224B2" w:rsidRPr="003B40B4" w:rsidRDefault="00B224B2" w:rsidP="00B224B2">
    <w:pPr>
      <w:pStyle w:val="Footer"/>
      <w:jc w:val="center"/>
      <w:rPr>
        <w:rFonts w:ascii="Arial" w:hAnsi="Arial" w:cs="Arial"/>
        <w:color w:val="990000"/>
        <w:sz w:val="14"/>
        <w:szCs w:val="16"/>
      </w:rPr>
    </w:pPr>
    <w:r w:rsidRPr="003B40B4">
      <w:rPr>
        <w:rFonts w:ascii="Arial" w:hAnsi="Arial" w:cs="Arial"/>
        <w:color w:val="990000"/>
        <w:sz w:val="14"/>
        <w:szCs w:val="16"/>
      </w:rPr>
      <w:t>P.</w:t>
    </w:r>
    <w:r>
      <w:rPr>
        <w:rFonts w:ascii="Arial" w:hAnsi="Arial" w:cs="Arial"/>
        <w:color w:val="990000"/>
        <w:sz w:val="14"/>
        <w:szCs w:val="16"/>
      </w:rPr>
      <w:t>O</w:t>
    </w:r>
    <w:r w:rsidRPr="003B40B4">
      <w:rPr>
        <w:rFonts w:ascii="Arial" w:hAnsi="Arial" w:cs="Arial"/>
        <w:color w:val="990000"/>
        <w:sz w:val="14"/>
        <w:szCs w:val="16"/>
      </w:rPr>
      <w:t xml:space="preserve">. </w:t>
    </w:r>
    <w:r>
      <w:rPr>
        <w:rFonts w:ascii="Arial" w:hAnsi="Arial" w:cs="Arial"/>
        <w:color w:val="990000"/>
        <w:sz w:val="14"/>
        <w:szCs w:val="16"/>
      </w:rPr>
      <w:t>Box 877805 Tempe</w:t>
    </w:r>
    <w:r w:rsidRPr="003B40B4">
      <w:rPr>
        <w:rFonts w:ascii="Arial" w:hAnsi="Arial" w:cs="Arial"/>
        <w:color w:val="990000"/>
        <w:sz w:val="14"/>
        <w:szCs w:val="16"/>
      </w:rPr>
      <w:t xml:space="preserve">, </w:t>
    </w:r>
    <w:r>
      <w:rPr>
        <w:rFonts w:ascii="Arial" w:hAnsi="Arial" w:cs="Arial"/>
        <w:color w:val="990000"/>
        <w:sz w:val="14"/>
        <w:szCs w:val="16"/>
      </w:rPr>
      <w:t xml:space="preserve">AZ </w:t>
    </w:r>
    <w:r w:rsidRPr="003B40B4">
      <w:rPr>
        <w:rFonts w:ascii="Arial" w:hAnsi="Arial" w:cs="Arial"/>
        <w:color w:val="990000"/>
        <w:sz w:val="14"/>
        <w:szCs w:val="16"/>
      </w:rPr>
      <w:t>85287-780</w:t>
    </w:r>
    <w:r>
      <w:rPr>
        <w:rFonts w:ascii="Arial" w:hAnsi="Arial" w:cs="Arial"/>
        <w:color w:val="990000"/>
        <w:sz w:val="14"/>
        <w:szCs w:val="16"/>
      </w:rPr>
      <w:t>5</w:t>
    </w:r>
  </w:p>
  <w:p w:rsidR="00B224B2" w:rsidRDefault="00B224B2" w:rsidP="00B224B2">
    <w:pPr>
      <w:pStyle w:val="Footer"/>
      <w:jc w:val="center"/>
      <w:rPr>
        <w:rFonts w:ascii="Arial" w:hAnsi="Arial" w:cs="Arial"/>
        <w:color w:val="990000"/>
        <w:sz w:val="14"/>
        <w:szCs w:val="16"/>
      </w:rPr>
    </w:pPr>
    <w:r w:rsidRPr="003B40B4">
      <w:rPr>
        <w:rFonts w:ascii="Arial" w:hAnsi="Arial" w:cs="Arial"/>
        <w:color w:val="990000"/>
        <w:sz w:val="14"/>
        <w:szCs w:val="16"/>
      </w:rPr>
      <w:t>(480) 965-4995</w:t>
    </w:r>
    <w:r>
      <w:rPr>
        <w:rFonts w:ascii="Arial" w:hAnsi="Arial" w:cs="Arial"/>
        <w:color w:val="990000"/>
        <w:sz w:val="14"/>
        <w:szCs w:val="16"/>
      </w:rPr>
      <w:t xml:space="preserve"> Fax: (480) 965-0785</w:t>
    </w:r>
  </w:p>
  <w:p w:rsidR="00B224B2" w:rsidRPr="003B40B4" w:rsidRDefault="00B224B2" w:rsidP="00B224B2">
    <w:pPr>
      <w:pStyle w:val="Footer"/>
      <w:jc w:val="center"/>
      <w:rPr>
        <w:rFonts w:ascii="Arial" w:hAnsi="Arial" w:cs="Arial"/>
        <w:sz w:val="20"/>
        <w:szCs w:val="16"/>
      </w:rPr>
    </w:pPr>
    <w:r>
      <w:rPr>
        <w:rFonts w:ascii="Arial" w:hAnsi="Arial" w:cs="Arial"/>
        <w:color w:val="990000"/>
        <w:sz w:val="14"/>
        <w:szCs w:val="16"/>
      </w:rPr>
      <w:t>https://provost.asu.edu/</w:t>
    </w:r>
  </w:p>
  <w:p w:rsidR="00B224B2" w:rsidRDefault="00B224B2" w:rsidP="00B224B2">
    <w:pPr>
      <w:pStyle w:val="Footer"/>
    </w:pPr>
  </w:p>
  <w:p w:rsidR="007126EB" w:rsidRPr="00B224B2" w:rsidRDefault="00B224B2" w:rsidP="00B224B2">
    <w:pPr>
      <w:pStyle w:val="Footer"/>
      <w:jc w:val="right"/>
      <w:rPr>
        <w:sz w:val="16"/>
      </w:rPr>
    </w:pPr>
    <w:r>
      <w:rPr>
        <w:sz w:val="16"/>
      </w:rPr>
      <w:fldChar w:fldCharType="begin"/>
    </w:r>
    <w:r>
      <w:rPr>
        <w:sz w:val="16"/>
      </w:rPr>
      <w:instrText xml:space="preserve"> DATE \@ "M/d/yyyy" </w:instrText>
    </w:r>
    <w:r>
      <w:rPr>
        <w:sz w:val="16"/>
      </w:rPr>
      <w:fldChar w:fldCharType="separate"/>
    </w:r>
    <w:r>
      <w:rPr>
        <w:noProof/>
        <w:sz w:val="16"/>
      </w:rPr>
      <w:t>12/3/2018</w:t>
    </w:r>
    <w:r>
      <w:rPr>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35F8" w:rsidRDefault="00FD35F8" w:rsidP="00654018">
      <w:pPr>
        <w:spacing w:after="0" w:line="240" w:lineRule="auto"/>
      </w:pPr>
      <w:r>
        <w:separator/>
      </w:r>
    </w:p>
  </w:footnote>
  <w:footnote w:type="continuationSeparator" w:id="0">
    <w:p w:rsidR="00FD35F8" w:rsidRDefault="00FD35F8" w:rsidP="006540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018" w:rsidRDefault="00654018" w:rsidP="00654018">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875F3" w:rsidRDefault="00D875F3" w:rsidP="00D875F3">
    <w:pPr>
      <w:pStyle w:val="Header"/>
      <w:jc w:val="center"/>
    </w:pPr>
    <w:r>
      <w:rPr>
        <w:noProof/>
      </w:rPr>
      <w:drawing>
        <wp:inline distT="0" distB="0" distL="0" distR="0" wp14:anchorId="7B85B4DF" wp14:editId="5378C938">
          <wp:extent cx="1898650" cy="552450"/>
          <wp:effectExtent l="0" t="0" r="6350" b="0"/>
          <wp:docPr id="2" name="Picture 2" descr="ASU M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U MG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8650" cy="552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DE761A"/>
    <w:multiLevelType w:val="hybridMultilevel"/>
    <w:tmpl w:val="29C6F8FC"/>
    <w:lvl w:ilvl="0" w:tplc="2DB25B2C">
      <w:numFmt w:val="bullet"/>
      <w:lvlText w:val="·"/>
      <w:lvlJc w:val="left"/>
      <w:pPr>
        <w:ind w:left="1080" w:hanging="720"/>
      </w:pPr>
      <w:rPr>
        <w:rFonts w:ascii="Arial" w:eastAsiaTheme="minorHAnsi" w:hAnsi="Arial" w:cs="Aria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484109"/>
    <w:multiLevelType w:val="hybridMultilevel"/>
    <w:tmpl w:val="50C63628"/>
    <w:lvl w:ilvl="0" w:tplc="0C36D7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06E4E40"/>
    <w:multiLevelType w:val="hybridMultilevel"/>
    <w:tmpl w:val="36E43F7A"/>
    <w:lvl w:ilvl="0" w:tplc="2DB25B2C">
      <w:numFmt w:val="bullet"/>
      <w:lvlText w:val="·"/>
      <w:lvlJc w:val="left"/>
      <w:pPr>
        <w:ind w:left="1080" w:hanging="720"/>
      </w:pPr>
      <w:rPr>
        <w:rFonts w:ascii="Arial" w:eastAsiaTheme="minorHAnsi" w:hAnsi="Arial" w:cs="Arial" w:hint="default"/>
        <w:color w:val="000000"/>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732D"/>
    <w:rsid w:val="00004FC5"/>
    <w:rsid w:val="00063180"/>
    <w:rsid w:val="000829DC"/>
    <w:rsid w:val="00091F20"/>
    <w:rsid w:val="00095AB6"/>
    <w:rsid w:val="000C1F63"/>
    <w:rsid w:val="000F0365"/>
    <w:rsid w:val="00111F57"/>
    <w:rsid w:val="00115A68"/>
    <w:rsid w:val="00134C20"/>
    <w:rsid w:val="00136C29"/>
    <w:rsid w:val="00146DB8"/>
    <w:rsid w:val="00154097"/>
    <w:rsid w:val="001B19B4"/>
    <w:rsid w:val="001C4CE8"/>
    <w:rsid w:val="001D6686"/>
    <w:rsid w:val="00267C29"/>
    <w:rsid w:val="00271030"/>
    <w:rsid w:val="0028193C"/>
    <w:rsid w:val="00290689"/>
    <w:rsid w:val="00336268"/>
    <w:rsid w:val="00380164"/>
    <w:rsid w:val="003858D8"/>
    <w:rsid w:val="00394AFB"/>
    <w:rsid w:val="003B5463"/>
    <w:rsid w:val="003D2B8F"/>
    <w:rsid w:val="003D59EA"/>
    <w:rsid w:val="0041025C"/>
    <w:rsid w:val="0047271C"/>
    <w:rsid w:val="004849A5"/>
    <w:rsid w:val="00492FB4"/>
    <w:rsid w:val="004A43E7"/>
    <w:rsid w:val="004F771F"/>
    <w:rsid w:val="005871A8"/>
    <w:rsid w:val="005A3D23"/>
    <w:rsid w:val="005A6960"/>
    <w:rsid w:val="005C1C67"/>
    <w:rsid w:val="005C66CE"/>
    <w:rsid w:val="005D45C2"/>
    <w:rsid w:val="005D75B8"/>
    <w:rsid w:val="005E0794"/>
    <w:rsid w:val="00654018"/>
    <w:rsid w:val="00675E44"/>
    <w:rsid w:val="00682C04"/>
    <w:rsid w:val="006D7F22"/>
    <w:rsid w:val="00710B8D"/>
    <w:rsid w:val="007126EB"/>
    <w:rsid w:val="007141CA"/>
    <w:rsid w:val="00715BF6"/>
    <w:rsid w:val="0076084F"/>
    <w:rsid w:val="0079786A"/>
    <w:rsid w:val="007A5969"/>
    <w:rsid w:val="007B006A"/>
    <w:rsid w:val="007B012B"/>
    <w:rsid w:val="007C43FC"/>
    <w:rsid w:val="007D64BA"/>
    <w:rsid w:val="007D679F"/>
    <w:rsid w:val="007E5753"/>
    <w:rsid w:val="007E79B3"/>
    <w:rsid w:val="007F41F3"/>
    <w:rsid w:val="00806508"/>
    <w:rsid w:val="0082624F"/>
    <w:rsid w:val="00844F63"/>
    <w:rsid w:val="00870283"/>
    <w:rsid w:val="00890131"/>
    <w:rsid w:val="00893CFA"/>
    <w:rsid w:val="008961BA"/>
    <w:rsid w:val="008A7939"/>
    <w:rsid w:val="008B100F"/>
    <w:rsid w:val="008B2F85"/>
    <w:rsid w:val="008D0129"/>
    <w:rsid w:val="008F4631"/>
    <w:rsid w:val="00940A81"/>
    <w:rsid w:val="00943AE2"/>
    <w:rsid w:val="00A37DC7"/>
    <w:rsid w:val="00A7437E"/>
    <w:rsid w:val="00AD5768"/>
    <w:rsid w:val="00B224B2"/>
    <w:rsid w:val="00B27F26"/>
    <w:rsid w:val="00B327D9"/>
    <w:rsid w:val="00B862BA"/>
    <w:rsid w:val="00BB7692"/>
    <w:rsid w:val="00BF13EA"/>
    <w:rsid w:val="00C06CA9"/>
    <w:rsid w:val="00C2421B"/>
    <w:rsid w:val="00C3732D"/>
    <w:rsid w:val="00C53820"/>
    <w:rsid w:val="00C67F08"/>
    <w:rsid w:val="00CD72AB"/>
    <w:rsid w:val="00CD7CB2"/>
    <w:rsid w:val="00CF7DF6"/>
    <w:rsid w:val="00D05F3A"/>
    <w:rsid w:val="00D16869"/>
    <w:rsid w:val="00D31323"/>
    <w:rsid w:val="00D36C3B"/>
    <w:rsid w:val="00D37BD9"/>
    <w:rsid w:val="00D54ED5"/>
    <w:rsid w:val="00D6617C"/>
    <w:rsid w:val="00D6781E"/>
    <w:rsid w:val="00D875F3"/>
    <w:rsid w:val="00DB348E"/>
    <w:rsid w:val="00DB5093"/>
    <w:rsid w:val="00E21D8A"/>
    <w:rsid w:val="00E31722"/>
    <w:rsid w:val="00E369F5"/>
    <w:rsid w:val="00E43671"/>
    <w:rsid w:val="00E43A25"/>
    <w:rsid w:val="00E92BD5"/>
    <w:rsid w:val="00F138E6"/>
    <w:rsid w:val="00F3214F"/>
    <w:rsid w:val="00F400BF"/>
    <w:rsid w:val="00F87086"/>
    <w:rsid w:val="00F87ACE"/>
    <w:rsid w:val="00F90739"/>
    <w:rsid w:val="00F91E6F"/>
    <w:rsid w:val="00FC20C2"/>
    <w:rsid w:val="00FD049D"/>
    <w:rsid w:val="00FD2AF8"/>
    <w:rsid w:val="00FD35F8"/>
    <w:rsid w:val="00FE1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84781C"/>
  <w15:docId w15:val="{3D7C9C8E-E243-48A4-9464-1C00319929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3732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3732D"/>
    <w:pPr>
      <w:ind w:left="720"/>
      <w:contextualSpacing/>
    </w:pPr>
  </w:style>
  <w:style w:type="paragraph" w:styleId="Header">
    <w:name w:val="header"/>
    <w:basedOn w:val="Normal"/>
    <w:link w:val="HeaderChar"/>
    <w:uiPriority w:val="99"/>
    <w:unhideWhenUsed/>
    <w:rsid w:val="0065401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4018"/>
  </w:style>
  <w:style w:type="paragraph" w:styleId="Footer">
    <w:name w:val="footer"/>
    <w:basedOn w:val="Normal"/>
    <w:link w:val="FooterChar"/>
    <w:uiPriority w:val="99"/>
    <w:unhideWhenUsed/>
    <w:rsid w:val="0065401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4018"/>
  </w:style>
  <w:style w:type="paragraph" w:styleId="BalloonText">
    <w:name w:val="Balloon Text"/>
    <w:basedOn w:val="Normal"/>
    <w:link w:val="BalloonTextChar"/>
    <w:uiPriority w:val="99"/>
    <w:semiHidden/>
    <w:unhideWhenUsed/>
    <w:rsid w:val="006540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54018"/>
    <w:rPr>
      <w:rFonts w:ascii="Tahoma" w:hAnsi="Tahoma" w:cs="Tahoma"/>
      <w:sz w:val="16"/>
      <w:szCs w:val="16"/>
    </w:rPr>
  </w:style>
  <w:style w:type="character" w:styleId="BookTitle">
    <w:name w:val="Book Title"/>
    <w:basedOn w:val="DefaultParagraphFont"/>
    <w:uiPriority w:val="33"/>
    <w:qFormat/>
    <w:rsid w:val="00D875F3"/>
    <w:rPr>
      <w:rFonts w:ascii="Arial" w:hAnsi="Arial"/>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Arizona State University</Company>
  <LinksUpToDate>false</LinksUpToDate>
  <CharactersWithSpaces>6811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dc:creator>
  <cp:lastModifiedBy>Casey-Jo Stetson</cp:lastModifiedBy>
  <cp:revision>3</cp:revision>
  <cp:lastPrinted>2016-11-08T18:23:00Z</cp:lastPrinted>
  <dcterms:created xsi:type="dcterms:W3CDTF">2018-12-03T16:31:00Z</dcterms:created>
  <dcterms:modified xsi:type="dcterms:W3CDTF">2018-12-03T16:43:00Z</dcterms:modified>
</cp:coreProperties>
</file>