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0387C" w14:textId="77777777" w:rsidR="00D56326" w:rsidRDefault="00341643">
      <w:pPr>
        <w:pStyle w:val="BodyText"/>
        <w:ind w:left="3280"/>
        <w:rPr>
          <w:rFonts w:ascii="Times New Roman"/>
          <w:sz w:val="20"/>
        </w:rPr>
      </w:pPr>
      <w:r>
        <w:rPr>
          <w:rFonts w:ascii="Times New Roman"/>
          <w:noProof/>
          <w:sz w:val="20"/>
        </w:rPr>
        <w:drawing>
          <wp:inline distT="0" distB="0" distL="0" distR="0" wp14:anchorId="1B4F06E2" wp14:editId="41C7D2E9">
            <wp:extent cx="1906511" cy="5547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6511" cy="554735"/>
                    </a:xfrm>
                    <a:prstGeom prst="rect">
                      <a:avLst/>
                    </a:prstGeom>
                  </pic:spPr>
                </pic:pic>
              </a:graphicData>
            </a:graphic>
          </wp:inline>
        </w:drawing>
      </w:r>
    </w:p>
    <w:p w14:paraId="5A73C53C" w14:textId="77777777" w:rsidR="00D56326" w:rsidRDefault="00D56326">
      <w:pPr>
        <w:pStyle w:val="BodyText"/>
        <w:rPr>
          <w:rFonts w:ascii="Times New Roman"/>
          <w:sz w:val="20"/>
        </w:rPr>
      </w:pPr>
    </w:p>
    <w:p w14:paraId="266286FC" w14:textId="77777777" w:rsidR="00D56326" w:rsidRDefault="00D56326">
      <w:pPr>
        <w:pStyle w:val="BodyText"/>
        <w:rPr>
          <w:rFonts w:ascii="Times New Roman"/>
          <w:sz w:val="20"/>
        </w:rPr>
      </w:pPr>
    </w:p>
    <w:p w14:paraId="2CE13283" w14:textId="77777777" w:rsidR="00D56326" w:rsidRDefault="00D56326">
      <w:pPr>
        <w:pStyle w:val="BodyText"/>
        <w:rPr>
          <w:rFonts w:ascii="Times New Roman"/>
          <w:sz w:val="20"/>
        </w:rPr>
      </w:pPr>
    </w:p>
    <w:p w14:paraId="565B9192" w14:textId="77777777" w:rsidR="00D56326" w:rsidRDefault="00D56326">
      <w:pPr>
        <w:pStyle w:val="BodyText"/>
        <w:rPr>
          <w:rFonts w:ascii="Times New Roman"/>
          <w:sz w:val="20"/>
        </w:rPr>
      </w:pPr>
    </w:p>
    <w:p w14:paraId="11EC80E8" w14:textId="77777777" w:rsidR="00D56326" w:rsidRDefault="00D56326">
      <w:pPr>
        <w:pStyle w:val="BodyText"/>
        <w:spacing w:before="8"/>
        <w:rPr>
          <w:rFonts w:ascii="Times New Roman"/>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9"/>
        <w:gridCol w:w="7552"/>
      </w:tblGrid>
      <w:tr w:rsidR="00D56326" w14:paraId="58F6AEB8" w14:textId="77777777">
        <w:trPr>
          <w:trHeight w:val="710"/>
        </w:trPr>
        <w:tc>
          <w:tcPr>
            <w:tcW w:w="1799" w:type="dxa"/>
          </w:tcPr>
          <w:p w14:paraId="391A0937" w14:textId="77777777" w:rsidR="00D56326" w:rsidRDefault="00341643">
            <w:pPr>
              <w:pStyle w:val="TableParagraph"/>
              <w:rPr>
                <w:b/>
                <w:sz w:val="24"/>
              </w:rPr>
            </w:pPr>
            <w:r>
              <w:rPr>
                <w:b/>
                <w:color w:val="000004"/>
                <w:spacing w:val="-2"/>
                <w:sz w:val="24"/>
              </w:rPr>
              <w:t>College</w:t>
            </w:r>
          </w:p>
        </w:tc>
        <w:tc>
          <w:tcPr>
            <w:tcW w:w="7552" w:type="dxa"/>
          </w:tcPr>
          <w:p w14:paraId="36E06104" w14:textId="566BA606" w:rsidR="00D56326" w:rsidRDefault="00E7617A">
            <w:pPr>
              <w:pStyle w:val="TableParagraph"/>
              <w:rPr>
                <w:b/>
                <w:sz w:val="24"/>
              </w:rPr>
            </w:pPr>
            <w:r>
              <w:rPr>
                <w:b/>
                <w:color w:val="000004"/>
                <w:sz w:val="24"/>
              </w:rPr>
              <w:t xml:space="preserve">The </w:t>
            </w:r>
            <w:r w:rsidR="00341643">
              <w:rPr>
                <w:b/>
                <w:color w:val="000004"/>
                <w:sz w:val="24"/>
              </w:rPr>
              <w:t>College</w:t>
            </w:r>
            <w:r w:rsidR="00341643">
              <w:rPr>
                <w:b/>
                <w:color w:val="000004"/>
                <w:spacing w:val="-3"/>
                <w:sz w:val="24"/>
              </w:rPr>
              <w:t xml:space="preserve"> </w:t>
            </w:r>
            <w:r w:rsidR="00341643">
              <w:rPr>
                <w:b/>
                <w:color w:val="000004"/>
                <w:sz w:val="24"/>
              </w:rPr>
              <w:t>of</w:t>
            </w:r>
            <w:r w:rsidR="00341643">
              <w:rPr>
                <w:b/>
                <w:color w:val="000004"/>
                <w:spacing w:val="-2"/>
                <w:sz w:val="24"/>
              </w:rPr>
              <w:t xml:space="preserve"> </w:t>
            </w:r>
            <w:r w:rsidR="00341643">
              <w:rPr>
                <w:b/>
                <w:color w:val="000004"/>
                <w:sz w:val="24"/>
              </w:rPr>
              <w:t>Liberal</w:t>
            </w:r>
            <w:r w:rsidR="00341643">
              <w:rPr>
                <w:b/>
                <w:color w:val="000004"/>
                <w:spacing w:val="-3"/>
                <w:sz w:val="24"/>
              </w:rPr>
              <w:t xml:space="preserve"> </w:t>
            </w:r>
            <w:r w:rsidR="00341643">
              <w:rPr>
                <w:b/>
                <w:color w:val="000004"/>
                <w:sz w:val="24"/>
              </w:rPr>
              <w:t>Arts</w:t>
            </w:r>
            <w:r w:rsidR="00341643">
              <w:rPr>
                <w:b/>
                <w:color w:val="000004"/>
                <w:spacing w:val="-3"/>
                <w:sz w:val="24"/>
              </w:rPr>
              <w:t xml:space="preserve"> </w:t>
            </w:r>
            <w:r w:rsidR="00341643">
              <w:rPr>
                <w:b/>
                <w:color w:val="000004"/>
                <w:sz w:val="24"/>
              </w:rPr>
              <w:t>and</w:t>
            </w:r>
            <w:r w:rsidR="00341643">
              <w:rPr>
                <w:b/>
                <w:color w:val="000004"/>
                <w:spacing w:val="-2"/>
                <w:sz w:val="24"/>
              </w:rPr>
              <w:t xml:space="preserve"> Sciences</w:t>
            </w:r>
          </w:p>
        </w:tc>
      </w:tr>
      <w:tr w:rsidR="00D56326" w14:paraId="5947B0CE" w14:textId="77777777">
        <w:trPr>
          <w:trHeight w:val="710"/>
        </w:trPr>
        <w:tc>
          <w:tcPr>
            <w:tcW w:w="1799" w:type="dxa"/>
          </w:tcPr>
          <w:p w14:paraId="0A99A1A3" w14:textId="77777777" w:rsidR="00D56326" w:rsidRDefault="00341643">
            <w:pPr>
              <w:pStyle w:val="TableParagraph"/>
              <w:rPr>
                <w:b/>
                <w:sz w:val="24"/>
              </w:rPr>
            </w:pPr>
            <w:r>
              <w:rPr>
                <w:b/>
                <w:color w:val="000004"/>
                <w:spacing w:val="-4"/>
                <w:sz w:val="24"/>
              </w:rPr>
              <w:t>Unit</w:t>
            </w:r>
          </w:p>
        </w:tc>
        <w:tc>
          <w:tcPr>
            <w:tcW w:w="7552" w:type="dxa"/>
          </w:tcPr>
          <w:p w14:paraId="42DAA70F" w14:textId="77777777" w:rsidR="00D56326" w:rsidRDefault="00341643">
            <w:pPr>
              <w:pStyle w:val="TableParagraph"/>
              <w:rPr>
                <w:b/>
                <w:sz w:val="24"/>
              </w:rPr>
            </w:pPr>
            <w:r>
              <w:rPr>
                <w:b/>
                <w:color w:val="000004"/>
                <w:sz w:val="24"/>
              </w:rPr>
              <w:t>School</w:t>
            </w:r>
            <w:r>
              <w:rPr>
                <w:b/>
                <w:color w:val="000004"/>
                <w:spacing w:val="-6"/>
                <w:sz w:val="24"/>
              </w:rPr>
              <w:t xml:space="preserve"> </w:t>
            </w:r>
            <w:r>
              <w:rPr>
                <w:b/>
                <w:color w:val="000004"/>
                <w:sz w:val="24"/>
              </w:rPr>
              <w:t>of</w:t>
            </w:r>
            <w:r>
              <w:rPr>
                <w:b/>
                <w:color w:val="000004"/>
                <w:spacing w:val="-4"/>
                <w:sz w:val="24"/>
              </w:rPr>
              <w:t xml:space="preserve"> </w:t>
            </w:r>
            <w:r>
              <w:rPr>
                <w:b/>
                <w:color w:val="000004"/>
                <w:sz w:val="24"/>
              </w:rPr>
              <w:t>Historical,</w:t>
            </w:r>
            <w:r>
              <w:rPr>
                <w:b/>
                <w:color w:val="000004"/>
                <w:spacing w:val="-3"/>
                <w:sz w:val="24"/>
              </w:rPr>
              <w:t xml:space="preserve"> </w:t>
            </w:r>
            <w:r>
              <w:rPr>
                <w:b/>
                <w:color w:val="000004"/>
                <w:sz w:val="24"/>
              </w:rPr>
              <w:t>Philosophical</w:t>
            </w:r>
            <w:r>
              <w:rPr>
                <w:b/>
                <w:color w:val="000004"/>
                <w:spacing w:val="-4"/>
                <w:sz w:val="24"/>
              </w:rPr>
              <w:t xml:space="preserve"> </w:t>
            </w:r>
            <w:r>
              <w:rPr>
                <w:b/>
                <w:color w:val="000004"/>
                <w:sz w:val="24"/>
              </w:rPr>
              <w:t>and</w:t>
            </w:r>
            <w:r>
              <w:rPr>
                <w:b/>
                <w:color w:val="000004"/>
                <w:spacing w:val="-4"/>
                <w:sz w:val="24"/>
              </w:rPr>
              <w:t xml:space="preserve"> </w:t>
            </w:r>
            <w:r>
              <w:rPr>
                <w:b/>
                <w:color w:val="000004"/>
                <w:sz w:val="24"/>
              </w:rPr>
              <w:t>Religious</w:t>
            </w:r>
            <w:r>
              <w:rPr>
                <w:b/>
                <w:color w:val="000004"/>
                <w:spacing w:val="-3"/>
                <w:sz w:val="24"/>
              </w:rPr>
              <w:t xml:space="preserve"> </w:t>
            </w:r>
            <w:r>
              <w:rPr>
                <w:b/>
                <w:color w:val="000004"/>
                <w:spacing w:val="-2"/>
                <w:sz w:val="24"/>
              </w:rPr>
              <w:t>Studies</w:t>
            </w:r>
          </w:p>
        </w:tc>
      </w:tr>
      <w:tr w:rsidR="00D56326" w14:paraId="0D6A6C54" w14:textId="77777777">
        <w:trPr>
          <w:trHeight w:val="711"/>
        </w:trPr>
        <w:tc>
          <w:tcPr>
            <w:tcW w:w="1799" w:type="dxa"/>
          </w:tcPr>
          <w:p w14:paraId="2E56BE2E" w14:textId="77777777" w:rsidR="00D56326" w:rsidRDefault="00341643">
            <w:pPr>
              <w:pStyle w:val="TableParagraph"/>
              <w:rPr>
                <w:b/>
                <w:sz w:val="24"/>
              </w:rPr>
            </w:pPr>
            <w:r>
              <w:rPr>
                <w:b/>
                <w:color w:val="000004"/>
                <w:spacing w:val="-2"/>
                <w:sz w:val="24"/>
              </w:rPr>
              <w:t>Document</w:t>
            </w:r>
          </w:p>
        </w:tc>
        <w:tc>
          <w:tcPr>
            <w:tcW w:w="7552" w:type="dxa"/>
          </w:tcPr>
          <w:p w14:paraId="03B0EFEE" w14:textId="77777777" w:rsidR="00FF765E" w:rsidRPr="00FF765E" w:rsidRDefault="00FF765E" w:rsidP="00FF765E">
            <w:pPr>
              <w:pStyle w:val="TableParagraph"/>
              <w:rPr>
                <w:b/>
                <w:bCs/>
                <w:color w:val="000004"/>
                <w:sz w:val="24"/>
              </w:rPr>
            </w:pPr>
            <w:r w:rsidRPr="00FF765E">
              <w:rPr>
                <w:b/>
                <w:bCs/>
                <w:color w:val="000004"/>
                <w:sz w:val="24"/>
              </w:rPr>
              <w:t>Tenure and Promotion Guidelines for Philosophy</w:t>
            </w:r>
          </w:p>
          <w:p w14:paraId="50CAC167" w14:textId="5A54D65F" w:rsidR="00D56326" w:rsidRDefault="00D56326" w:rsidP="00FF765E">
            <w:pPr>
              <w:pStyle w:val="TableParagraph"/>
              <w:ind w:left="0"/>
              <w:rPr>
                <w:b/>
                <w:sz w:val="24"/>
              </w:rPr>
            </w:pPr>
            <w:bookmarkStart w:id="0" w:name="_GoBack"/>
            <w:bookmarkEnd w:id="0"/>
          </w:p>
        </w:tc>
      </w:tr>
    </w:tbl>
    <w:p w14:paraId="46CA992C" w14:textId="77777777" w:rsidR="00D56326" w:rsidRDefault="00D56326">
      <w:pPr>
        <w:pStyle w:val="BodyText"/>
        <w:spacing w:before="10"/>
        <w:rPr>
          <w:rFonts w:ascii="Times New Roman"/>
          <w:sz w:val="20"/>
        </w:rPr>
      </w:pPr>
    </w:p>
    <w:p w14:paraId="656311D6" w14:textId="77777777" w:rsidR="00D56326" w:rsidRDefault="00341643">
      <w:pPr>
        <w:pStyle w:val="Heading1"/>
        <w:spacing w:before="52"/>
        <w:ind w:left="100"/>
      </w:pPr>
      <w:r>
        <w:rPr>
          <w:color w:val="000004"/>
        </w:rPr>
        <w:t>Unit</w:t>
      </w:r>
      <w:r>
        <w:rPr>
          <w:color w:val="000004"/>
          <w:spacing w:val="-3"/>
        </w:rPr>
        <w:t xml:space="preserve"> </w:t>
      </w:r>
      <w:r>
        <w:rPr>
          <w:color w:val="000004"/>
        </w:rPr>
        <w:t>and</w:t>
      </w:r>
      <w:r>
        <w:rPr>
          <w:color w:val="000004"/>
          <w:spacing w:val="-3"/>
        </w:rPr>
        <w:t xml:space="preserve"> </w:t>
      </w:r>
      <w:r>
        <w:rPr>
          <w:color w:val="000004"/>
        </w:rPr>
        <w:t>college</w:t>
      </w:r>
      <w:r>
        <w:rPr>
          <w:color w:val="000004"/>
          <w:spacing w:val="-1"/>
        </w:rPr>
        <w:t xml:space="preserve"> </w:t>
      </w:r>
      <w:r>
        <w:rPr>
          <w:color w:val="000004"/>
          <w:spacing w:val="-2"/>
        </w:rPr>
        <w:t>approval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6"/>
        <w:gridCol w:w="5894"/>
      </w:tblGrid>
      <w:tr w:rsidR="00D56326" w14:paraId="172C4388" w14:textId="77777777">
        <w:trPr>
          <w:trHeight w:val="709"/>
        </w:trPr>
        <w:tc>
          <w:tcPr>
            <w:tcW w:w="3456" w:type="dxa"/>
          </w:tcPr>
          <w:p w14:paraId="24B02B51" w14:textId="77777777" w:rsidR="00D56326" w:rsidRDefault="00341643">
            <w:pPr>
              <w:pStyle w:val="TableParagraph"/>
              <w:spacing w:line="292" w:lineRule="exact"/>
              <w:rPr>
                <w:b/>
                <w:sz w:val="24"/>
              </w:rPr>
            </w:pPr>
            <w:r>
              <w:rPr>
                <w:b/>
                <w:color w:val="000004"/>
                <w:sz w:val="24"/>
              </w:rPr>
              <w:t>Date</w:t>
            </w:r>
            <w:r>
              <w:rPr>
                <w:b/>
                <w:color w:val="000004"/>
                <w:spacing w:val="-2"/>
                <w:sz w:val="24"/>
              </w:rPr>
              <w:t xml:space="preserve"> </w:t>
            </w:r>
            <w:r>
              <w:rPr>
                <w:b/>
                <w:color w:val="000004"/>
                <w:sz w:val="24"/>
              </w:rPr>
              <w:t>of</w:t>
            </w:r>
            <w:r>
              <w:rPr>
                <w:b/>
                <w:color w:val="000004"/>
                <w:spacing w:val="-3"/>
                <w:sz w:val="24"/>
              </w:rPr>
              <w:t xml:space="preserve"> </w:t>
            </w:r>
            <w:r>
              <w:rPr>
                <w:b/>
                <w:color w:val="000004"/>
                <w:sz w:val="24"/>
              </w:rPr>
              <w:t>approval</w:t>
            </w:r>
            <w:r>
              <w:rPr>
                <w:b/>
                <w:color w:val="000004"/>
                <w:spacing w:val="-2"/>
                <w:sz w:val="24"/>
              </w:rPr>
              <w:t xml:space="preserve"> </w:t>
            </w:r>
            <w:r>
              <w:rPr>
                <w:b/>
                <w:color w:val="000004"/>
                <w:sz w:val="24"/>
              </w:rPr>
              <w:t>by</w:t>
            </w:r>
            <w:r>
              <w:rPr>
                <w:b/>
                <w:color w:val="000004"/>
                <w:spacing w:val="-2"/>
                <w:sz w:val="24"/>
              </w:rPr>
              <w:t xml:space="preserve"> </w:t>
            </w:r>
            <w:r>
              <w:rPr>
                <w:b/>
                <w:color w:val="000004"/>
                <w:sz w:val="24"/>
              </w:rPr>
              <w:t>the</w:t>
            </w:r>
            <w:r>
              <w:rPr>
                <w:b/>
                <w:color w:val="000004"/>
                <w:spacing w:val="-1"/>
                <w:sz w:val="24"/>
              </w:rPr>
              <w:t xml:space="preserve"> </w:t>
            </w:r>
            <w:r>
              <w:rPr>
                <w:b/>
                <w:color w:val="000004"/>
                <w:spacing w:val="-2"/>
                <w:sz w:val="24"/>
              </w:rPr>
              <w:t>faculty</w:t>
            </w:r>
          </w:p>
        </w:tc>
        <w:tc>
          <w:tcPr>
            <w:tcW w:w="5894" w:type="dxa"/>
          </w:tcPr>
          <w:p w14:paraId="157A7D79" w14:textId="581E2137" w:rsidR="00D56326" w:rsidRDefault="002E510C">
            <w:pPr>
              <w:pStyle w:val="TableParagraph"/>
              <w:spacing w:line="292" w:lineRule="exact"/>
              <w:rPr>
                <w:b/>
                <w:sz w:val="24"/>
              </w:rPr>
            </w:pPr>
            <w:r>
              <w:rPr>
                <w:b/>
                <w:color w:val="000004"/>
                <w:spacing w:val="-2"/>
                <w:sz w:val="24"/>
              </w:rPr>
              <w:t>4/29/2024</w:t>
            </w:r>
          </w:p>
        </w:tc>
      </w:tr>
      <w:tr w:rsidR="00D56326" w14:paraId="6493798E" w14:textId="77777777">
        <w:trPr>
          <w:trHeight w:val="710"/>
        </w:trPr>
        <w:tc>
          <w:tcPr>
            <w:tcW w:w="3456" w:type="dxa"/>
          </w:tcPr>
          <w:p w14:paraId="18277134" w14:textId="77777777" w:rsidR="00D56326" w:rsidRDefault="00341643">
            <w:pPr>
              <w:pStyle w:val="TableParagraph"/>
              <w:spacing w:line="292" w:lineRule="exact"/>
              <w:rPr>
                <w:b/>
                <w:sz w:val="24"/>
              </w:rPr>
            </w:pPr>
            <w:r>
              <w:rPr>
                <w:b/>
                <w:color w:val="000004"/>
                <w:sz w:val="24"/>
              </w:rPr>
              <w:t>Date</w:t>
            </w:r>
            <w:r>
              <w:rPr>
                <w:b/>
                <w:color w:val="000004"/>
                <w:spacing w:val="-2"/>
                <w:sz w:val="24"/>
              </w:rPr>
              <w:t xml:space="preserve"> </w:t>
            </w:r>
            <w:r>
              <w:rPr>
                <w:b/>
                <w:color w:val="000004"/>
                <w:sz w:val="24"/>
              </w:rPr>
              <w:t>of</w:t>
            </w:r>
            <w:r>
              <w:rPr>
                <w:b/>
                <w:color w:val="000004"/>
                <w:spacing w:val="-2"/>
                <w:sz w:val="24"/>
              </w:rPr>
              <w:t xml:space="preserve"> </w:t>
            </w:r>
            <w:r>
              <w:rPr>
                <w:b/>
                <w:color w:val="000004"/>
                <w:sz w:val="24"/>
              </w:rPr>
              <w:t>review</w:t>
            </w:r>
            <w:r>
              <w:rPr>
                <w:b/>
                <w:color w:val="000004"/>
                <w:spacing w:val="-3"/>
                <w:sz w:val="24"/>
              </w:rPr>
              <w:t xml:space="preserve"> </w:t>
            </w:r>
            <w:r>
              <w:rPr>
                <w:b/>
                <w:color w:val="000004"/>
                <w:sz w:val="24"/>
              </w:rPr>
              <w:t>by</w:t>
            </w:r>
            <w:r>
              <w:rPr>
                <w:b/>
                <w:color w:val="000004"/>
                <w:spacing w:val="-1"/>
                <w:sz w:val="24"/>
              </w:rPr>
              <w:t xml:space="preserve"> </w:t>
            </w:r>
            <w:r>
              <w:rPr>
                <w:b/>
                <w:color w:val="000004"/>
                <w:sz w:val="24"/>
              </w:rPr>
              <w:t>the</w:t>
            </w:r>
            <w:r>
              <w:rPr>
                <w:b/>
                <w:color w:val="000004"/>
                <w:spacing w:val="-1"/>
                <w:sz w:val="24"/>
              </w:rPr>
              <w:t xml:space="preserve"> </w:t>
            </w:r>
            <w:r>
              <w:rPr>
                <w:b/>
                <w:color w:val="000004"/>
                <w:spacing w:val="-4"/>
                <w:sz w:val="24"/>
              </w:rPr>
              <w:t>dean</w:t>
            </w:r>
          </w:p>
        </w:tc>
        <w:tc>
          <w:tcPr>
            <w:tcW w:w="5894" w:type="dxa"/>
          </w:tcPr>
          <w:p w14:paraId="3C2EA598" w14:textId="6798535C" w:rsidR="00D56326" w:rsidRDefault="00FB63ED">
            <w:pPr>
              <w:pStyle w:val="TableParagraph"/>
              <w:ind w:left="0"/>
              <w:rPr>
                <w:rFonts w:ascii="Times New Roman"/>
                <w:sz w:val="20"/>
              </w:rPr>
            </w:pPr>
            <w:r>
              <w:rPr>
                <w:rFonts w:ascii="Times New Roman"/>
                <w:sz w:val="20"/>
              </w:rPr>
              <w:t xml:space="preserve">  </w:t>
            </w:r>
            <w:r>
              <w:rPr>
                <w:b/>
                <w:color w:val="000004"/>
                <w:spacing w:val="-2"/>
                <w:sz w:val="24"/>
              </w:rPr>
              <w:t>5/14/2024</w:t>
            </w:r>
          </w:p>
        </w:tc>
      </w:tr>
    </w:tbl>
    <w:p w14:paraId="08AB256A" w14:textId="77777777" w:rsidR="00D56326" w:rsidRDefault="00D56326">
      <w:pPr>
        <w:pStyle w:val="BodyText"/>
        <w:rPr>
          <w:b/>
        </w:rPr>
      </w:pPr>
    </w:p>
    <w:p w14:paraId="28C70B68" w14:textId="77777777" w:rsidR="00D56326" w:rsidRDefault="00D56326">
      <w:pPr>
        <w:pStyle w:val="BodyText"/>
        <w:spacing w:before="11"/>
        <w:rPr>
          <w:b/>
          <w:sz w:val="23"/>
        </w:rPr>
      </w:pPr>
    </w:p>
    <w:p w14:paraId="770D5B96" w14:textId="77777777" w:rsidR="00D56326" w:rsidRDefault="00341643">
      <w:pPr>
        <w:spacing w:before="1"/>
        <w:ind w:left="100"/>
        <w:rPr>
          <w:b/>
          <w:sz w:val="24"/>
        </w:rPr>
      </w:pPr>
      <w:r>
        <w:rPr>
          <w:b/>
          <w:color w:val="000004"/>
          <w:sz w:val="24"/>
        </w:rPr>
        <w:t>Provost</w:t>
      </w:r>
      <w:r>
        <w:rPr>
          <w:b/>
          <w:color w:val="000004"/>
          <w:spacing w:val="-4"/>
          <w:sz w:val="24"/>
        </w:rPr>
        <w:t xml:space="preserve"> </w:t>
      </w:r>
      <w:r>
        <w:rPr>
          <w:b/>
          <w:color w:val="000004"/>
          <w:sz w:val="24"/>
        </w:rPr>
        <w:t>office</w:t>
      </w:r>
      <w:r>
        <w:rPr>
          <w:b/>
          <w:color w:val="000004"/>
          <w:spacing w:val="-2"/>
          <w:sz w:val="24"/>
        </w:rPr>
        <w:t xml:space="preserve"> approval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8"/>
        <w:gridCol w:w="1523"/>
      </w:tblGrid>
      <w:tr w:rsidR="00D56326" w14:paraId="03320935" w14:textId="77777777">
        <w:trPr>
          <w:trHeight w:val="719"/>
        </w:trPr>
        <w:tc>
          <w:tcPr>
            <w:tcW w:w="7828" w:type="dxa"/>
          </w:tcPr>
          <w:p w14:paraId="567F7C48" w14:textId="77777777" w:rsidR="00D56326" w:rsidRDefault="00D56326">
            <w:pPr>
              <w:pStyle w:val="TableParagraph"/>
              <w:ind w:left="0"/>
              <w:rPr>
                <w:rFonts w:ascii="Times New Roman"/>
                <w:sz w:val="20"/>
              </w:rPr>
            </w:pPr>
          </w:p>
        </w:tc>
        <w:tc>
          <w:tcPr>
            <w:tcW w:w="1523" w:type="dxa"/>
          </w:tcPr>
          <w:p w14:paraId="73CFBA7B" w14:textId="77777777" w:rsidR="00D56326" w:rsidRDefault="00D56326">
            <w:pPr>
              <w:pStyle w:val="TableParagraph"/>
              <w:ind w:left="0"/>
              <w:rPr>
                <w:rFonts w:ascii="Times New Roman"/>
                <w:sz w:val="20"/>
              </w:rPr>
            </w:pPr>
          </w:p>
        </w:tc>
      </w:tr>
      <w:tr w:rsidR="00D56326" w14:paraId="20954954" w14:textId="77777777">
        <w:trPr>
          <w:trHeight w:val="720"/>
        </w:trPr>
        <w:tc>
          <w:tcPr>
            <w:tcW w:w="7828" w:type="dxa"/>
          </w:tcPr>
          <w:p w14:paraId="3197E7EF" w14:textId="77777777" w:rsidR="00D56326" w:rsidRDefault="00341643">
            <w:pPr>
              <w:pStyle w:val="TableParagraph"/>
              <w:spacing w:line="292" w:lineRule="exact"/>
              <w:rPr>
                <w:b/>
                <w:sz w:val="24"/>
              </w:rPr>
            </w:pPr>
            <w:r>
              <w:rPr>
                <w:b/>
                <w:color w:val="000004"/>
                <w:sz w:val="24"/>
              </w:rPr>
              <w:t>Vice</w:t>
            </w:r>
            <w:r>
              <w:rPr>
                <w:b/>
                <w:color w:val="000004"/>
                <w:spacing w:val="-3"/>
                <w:sz w:val="24"/>
              </w:rPr>
              <w:t xml:space="preserve"> </w:t>
            </w:r>
            <w:r>
              <w:rPr>
                <w:b/>
                <w:color w:val="000004"/>
                <w:sz w:val="24"/>
              </w:rPr>
              <w:t>Provost</w:t>
            </w:r>
            <w:r>
              <w:rPr>
                <w:b/>
                <w:color w:val="000004"/>
                <w:spacing w:val="-3"/>
                <w:sz w:val="24"/>
              </w:rPr>
              <w:t xml:space="preserve"> </w:t>
            </w:r>
            <w:r>
              <w:rPr>
                <w:b/>
                <w:color w:val="000004"/>
                <w:sz w:val="24"/>
              </w:rPr>
              <w:t>for</w:t>
            </w:r>
            <w:r>
              <w:rPr>
                <w:b/>
                <w:color w:val="000004"/>
                <w:spacing w:val="-3"/>
                <w:sz w:val="24"/>
              </w:rPr>
              <w:t xml:space="preserve"> </w:t>
            </w:r>
            <w:r>
              <w:rPr>
                <w:b/>
                <w:color w:val="000004"/>
                <w:sz w:val="24"/>
              </w:rPr>
              <w:t>Academic</w:t>
            </w:r>
            <w:r>
              <w:rPr>
                <w:b/>
                <w:color w:val="000004"/>
                <w:spacing w:val="-2"/>
                <w:sz w:val="24"/>
              </w:rPr>
              <w:t xml:space="preserve"> Personnel</w:t>
            </w:r>
          </w:p>
        </w:tc>
        <w:tc>
          <w:tcPr>
            <w:tcW w:w="1523" w:type="dxa"/>
          </w:tcPr>
          <w:p w14:paraId="2BA97FB7" w14:textId="77777777" w:rsidR="00D56326" w:rsidRDefault="00341643">
            <w:pPr>
              <w:pStyle w:val="TableParagraph"/>
              <w:spacing w:line="292" w:lineRule="exact"/>
              <w:rPr>
                <w:b/>
                <w:sz w:val="24"/>
              </w:rPr>
            </w:pPr>
            <w:r>
              <w:rPr>
                <w:b/>
                <w:color w:val="000004"/>
                <w:spacing w:val="-4"/>
                <w:sz w:val="24"/>
              </w:rPr>
              <w:t>Date</w:t>
            </w:r>
          </w:p>
        </w:tc>
      </w:tr>
    </w:tbl>
    <w:p w14:paraId="1A2AD7B0" w14:textId="77777777" w:rsidR="00D56326" w:rsidRDefault="00D56326">
      <w:pPr>
        <w:pStyle w:val="BodyText"/>
        <w:rPr>
          <w:b/>
        </w:rPr>
      </w:pPr>
    </w:p>
    <w:p w14:paraId="78A128F1" w14:textId="77777777" w:rsidR="00D56326" w:rsidRDefault="00D56326">
      <w:pPr>
        <w:pStyle w:val="BodyText"/>
        <w:rPr>
          <w:b/>
        </w:rPr>
      </w:pPr>
    </w:p>
    <w:p w14:paraId="59AC939F" w14:textId="77777777" w:rsidR="00D56326" w:rsidRDefault="00D56326">
      <w:pPr>
        <w:pStyle w:val="BodyText"/>
        <w:rPr>
          <w:b/>
        </w:rPr>
      </w:pPr>
    </w:p>
    <w:p w14:paraId="4CA80E28" w14:textId="77777777" w:rsidR="00D56326" w:rsidRDefault="00D56326">
      <w:pPr>
        <w:pStyle w:val="BodyText"/>
        <w:rPr>
          <w:b/>
        </w:rPr>
      </w:pPr>
    </w:p>
    <w:p w14:paraId="6633F4BD" w14:textId="77777777" w:rsidR="00D56326" w:rsidRDefault="00D56326">
      <w:pPr>
        <w:pStyle w:val="BodyText"/>
        <w:rPr>
          <w:b/>
        </w:rPr>
      </w:pPr>
    </w:p>
    <w:p w14:paraId="7240D930" w14:textId="77777777" w:rsidR="00D56326" w:rsidRDefault="00D56326">
      <w:pPr>
        <w:pStyle w:val="BodyText"/>
        <w:rPr>
          <w:b/>
        </w:rPr>
      </w:pPr>
    </w:p>
    <w:p w14:paraId="3CD9012C" w14:textId="77777777" w:rsidR="00D56326" w:rsidRDefault="00D56326">
      <w:pPr>
        <w:pStyle w:val="BodyText"/>
        <w:rPr>
          <w:b/>
        </w:rPr>
      </w:pPr>
    </w:p>
    <w:p w14:paraId="6C0EBCD7" w14:textId="77777777" w:rsidR="00D56326" w:rsidRDefault="00D56326">
      <w:pPr>
        <w:pStyle w:val="BodyText"/>
        <w:rPr>
          <w:b/>
        </w:rPr>
      </w:pPr>
    </w:p>
    <w:p w14:paraId="0C6F655E" w14:textId="77777777" w:rsidR="00D56326" w:rsidRDefault="00D56326">
      <w:pPr>
        <w:pStyle w:val="BodyText"/>
        <w:rPr>
          <w:b/>
        </w:rPr>
      </w:pPr>
    </w:p>
    <w:p w14:paraId="289071EF" w14:textId="77777777" w:rsidR="00D56326" w:rsidRDefault="00D56326">
      <w:pPr>
        <w:pStyle w:val="BodyText"/>
        <w:rPr>
          <w:b/>
        </w:rPr>
      </w:pPr>
    </w:p>
    <w:p w14:paraId="486FACCC" w14:textId="77777777" w:rsidR="00D56326" w:rsidRDefault="00D56326">
      <w:pPr>
        <w:pStyle w:val="BodyText"/>
        <w:rPr>
          <w:b/>
        </w:rPr>
      </w:pPr>
    </w:p>
    <w:p w14:paraId="7F44F92E" w14:textId="77777777" w:rsidR="00D56326" w:rsidRDefault="00D56326">
      <w:pPr>
        <w:pStyle w:val="BodyText"/>
        <w:rPr>
          <w:b/>
        </w:rPr>
      </w:pPr>
    </w:p>
    <w:p w14:paraId="14184935" w14:textId="77777777" w:rsidR="00D56326" w:rsidRDefault="00D56326">
      <w:pPr>
        <w:pStyle w:val="BodyText"/>
        <w:rPr>
          <w:b/>
        </w:rPr>
      </w:pPr>
    </w:p>
    <w:p w14:paraId="02BD3486" w14:textId="77777777" w:rsidR="00D56326" w:rsidRDefault="00D56326">
      <w:pPr>
        <w:pStyle w:val="BodyText"/>
        <w:rPr>
          <w:b/>
        </w:rPr>
      </w:pPr>
    </w:p>
    <w:p w14:paraId="2F94A9FC" w14:textId="77777777" w:rsidR="00D56326" w:rsidRDefault="00D56326">
      <w:pPr>
        <w:pStyle w:val="BodyText"/>
        <w:spacing w:before="1"/>
        <w:rPr>
          <w:b/>
          <w:sz w:val="22"/>
        </w:rPr>
      </w:pPr>
    </w:p>
    <w:p w14:paraId="7549EFF4" w14:textId="77777777" w:rsidR="00D56326" w:rsidRDefault="00341643">
      <w:pPr>
        <w:ind w:left="2348" w:right="2348"/>
        <w:jc w:val="center"/>
        <w:rPr>
          <w:rFonts w:ascii="Arial"/>
          <w:b/>
          <w:sz w:val="16"/>
        </w:rPr>
      </w:pPr>
      <w:r>
        <w:rPr>
          <w:rFonts w:ascii="Arial"/>
          <w:b/>
          <w:color w:val="990000"/>
          <w:sz w:val="16"/>
        </w:rPr>
        <w:t>Office</w:t>
      </w:r>
      <w:r>
        <w:rPr>
          <w:rFonts w:ascii="Arial"/>
          <w:b/>
          <w:color w:val="990000"/>
          <w:spacing w:val="-6"/>
          <w:sz w:val="16"/>
        </w:rPr>
        <w:t xml:space="preserve"> </w:t>
      </w:r>
      <w:r>
        <w:rPr>
          <w:rFonts w:ascii="Arial"/>
          <w:b/>
          <w:color w:val="990000"/>
          <w:sz w:val="16"/>
        </w:rPr>
        <w:t>of</w:t>
      </w:r>
      <w:r>
        <w:rPr>
          <w:rFonts w:ascii="Arial"/>
          <w:b/>
          <w:color w:val="990000"/>
          <w:spacing w:val="-5"/>
          <w:sz w:val="16"/>
        </w:rPr>
        <w:t xml:space="preserve"> </w:t>
      </w:r>
      <w:r>
        <w:rPr>
          <w:rFonts w:ascii="Arial"/>
          <w:b/>
          <w:color w:val="990000"/>
          <w:sz w:val="16"/>
        </w:rPr>
        <w:t>the</w:t>
      </w:r>
      <w:r>
        <w:rPr>
          <w:rFonts w:ascii="Arial"/>
          <w:b/>
          <w:color w:val="990000"/>
          <w:spacing w:val="-6"/>
          <w:sz w:val="16"/>
        </w:rPr>
        <w:t xml:space="preserve"> </w:t>
      </w:r>
      <w:r>
        <w:rPr>
          <w:rFonts w:ascii="Arial"/>
          <w:b/>
          <w:color w:val="990000"/>
          <w:sz w:val="16"/>
        </w:rPr>
        <w:t>University</w:t>
      </w:r>
      <w:r>
        <w:rPr>
          <w:rFonts w:ascii="Arial"/>
          <w:b/>
          <w:color w:val="990000"/>
          <w:spacing w:val="-7"/>
          <w:sz w:val="16"/>
        </w:rPr>
        <w:t xml:space="preserve"> </w:t>
      </w:r>
      <w:r>
        <w:rPr>
          <w:rFonts w:ascii="Arial"/>
          <w:b/>
          <w:color w:val="990000"/>
          <w:spacing w:val="-2"/>
          <w:sz w:val="16"/>
        </w:rPr>
        <w:t>Provost</w:t>
      </w:r>
    </w:p>
    <w:p w14:paraId="30875875" w14:textId="77777777" w:rsidR="00D56326" w:rsidRDefault="00341643">
      <w:pPr>
        <w:spacing w:before="161" w:line="161" w:lineRule="exact"/>
        <w:ind w:left="3994"/>
        <w:rPr>
          <w:rFonts w:ascii="Arial"/>
          <w:sz w:val="14"/>
        </w:rPr>
      </w:pPr>
      <w:r>
        <w:rPr>
          <w:rFonts w:ascii="Arial"/>
          <w:color w:val="990000"/>
          <w:sz w:val="14"/>
        </w:rPr>
        <w:t>300</w:t>
      </w:r>
      <w:r>
        <w:rPr>
          <w:rFonts w:ascii="Arial"/>
          <w:color w:val="990000"/>
          <w:spacing w:val="-5"/>
          <w:sz w:val="14"/>
        </w:rPr>
        <w:t xml:space="preserve"> </w:t>
      </w:r>
      <w:r>
        <w:rPr>
          <w:rFonts w:ascii="Arial"/>
          <w:color w:val="990000"/>
          <w:sz w:val="14"/>
        </w:rPr>
        <w:t>East</w:t>
      </w:r>
      <w:r>
        <w:rPr>
          <w:rFonts w:ascii="Arial"/>
          <w:color w:val="990000"/>
          <w:spacing w:val="-4"/>
          <w:sz w:val="14"/>
        </w:rPr>
        <w:t xml:space="preserve"> </w:t>
      </w:r>
      <w:r>
        <w:rPr>
          <w:rFonts w:ascii="Arial"/>
          <w:color w:val="990000"/>
          <w:sz w:val="14"/>
        </w:rPr>
        <w:t>University</w:t>
      </w:r>
      <w:r>
        <w:rPr>
          <w:rFonts w:ascii="Arial"/>
          <w:color w:val="990000"/>
          <w:spacing w:val="-5"/>
          <w:sz w:val="14"/>
        </w:rPr>
        <w:t xml:space="preserve"> </w:t>
      </w:r>
      <w:r>
        <w:rPr>
          <w:rFonts w:ascii="Arial"/>
          <w:color w:val="990000"/>
          <w:spacing w:val="-2"/>
          <w:sz w:val="14"/>
        </w:rPr>
        <w:t>Drive</w:t>
      </w:r>
    </w:p>
    <w:p w14:paraId="53593ADF" w14:textId="77777777" w:rsidR="00D56326" w:rsidRDefault="00341643">
      <w:pPr>
        <w:spacing w:line="161" w:lineRule="exact"/>
        <w:ind w:left="3487"/>
        <w:rPr>
          <w:rFonts w:ascii="Arial"/>
          <w:sz w:val="14"/>
        </w:rPr>
      </w:pPr>
      <w:r>
        <w:rPr>
          <w:rFonts w:ascii="Arial"/>
          <w:color w:val="990000"/>
          <w:sz w:val="14"/>
        </w:rPr>
        <w:t>P.O.</w:t>
      </w:r>
      <w:r>
        <w:rPr>
          <w:rFonts w:ascii="Arial"/>
          <w:color w:val="990000"/>
          <w:spacing w:val="-4"/>
          <w:sz w:val="14"/>
        </w:rPr>
        <w:t xml:space="preserve"> </w:t>
      </w:r>
      <w:r>
        <w:rPr>
          <w:rFonts w:ascii="Arial"/>
          <w:color w:val="990000"/>
          <w:sz w:val="14"/>
        </w:rPr>
        <w:t>Box</w:t>
      </w:r>
      <w:r>
        <w:rPr>
          <w:rFonts w:ascii="Arial"/>
          <w:color w:val="990000"/>
          <w:spacing w:val="-6"/>
          <w:sz w:val="14"/>
        </w:rPr>
        <w:t xml:space="preserve"> </w:t>
      </w:r>
      <w:r>
        <w:rPr>
          <w:rFonts w:ascii="Arial"/>
          <w:color w:val="990000"/>
          <w:sz w:val="14"/>
        </w:rPr>
        <w:t>877805</w:t>
      </w:r>
      <w:r>
        <w:rPr>
          <w:rFonts w:ascii="Arial"/>
          <w:color w:val="990000"/>
          <w:spacing w:val="-5"/>
          <w:sz w:val="14"/>
        </w:rPr>
        <w:t xml:space="preserve"> </w:t>
      </w:r>
      <w:r>
        <w:rPr>
          <w:rFonts w:ascii="Arial"/>
          <w:color w:val="990000"/>
          <w:sz w:val="14"/>
        </w:rPr>
        <w:t>Tempe,</w:t>
      </w:r>
      <w:r>
        <w:rPr>
          <w:rFonts w:ascii="Arial"/>
          <w:color w:val="990000"/>
          <w:spacing w:val="-4"/>
          <w:sz w:val="14"/>
        </w:rPr>
        <w:t xml:space="preserve"> </w:t>
      </w:r>
      <w:r>
        <w:rPr>
          <w:rFonts w:ascii="Arial"/>
          <w:color w:val="990000"/>
          <w:sz w:val="14"/>
        </w:rPr>
        <w:t>AZ</w:t>
      </w:r>
      <w:r>
        <w:rPr>
          <w:rFonts w:ascii="Arial"/>
          <w:color w:val="990000"/>
          <w:spacing w:val="-4"/>
          <w:sz w:val="14"/>
        </w:rPr>
        <w:t xml:space="preserve"> </w:t>
      </w:r>
      <w:r>
        <w:rPr>
          <w:rFonts w:ascii="Arial"/>
          <w:color w:val="990000"/>
          <w:sz w:val="14"/>
        </w:rPr>
        <w:t>85287-</w:t>
      </w:r>
      <w:r>
        <w:rPr>
          <w:rFonts w:ascii="Arial"/>
          <w:color w:val="990000"/>
          <w:spacing w:val="-4"/>
          <w:sz w:val="14"/>
        </w:rPr>
        <w:t>7805</w:t>
      </w:r>
    </w:p>
    <w:p w14:paraId="213469F6" w14:textId="77777777" w:rsidR="00D56326" w:rsidRDefault="00341643">
      <w:pPr>
        <w:spacing w:line="161" w:lineRule="exact"/>
        <w:ind w:left="3647"/>
        <w:rPr>
          <w:rFonts w:ascii="Arial"/>
          <w:sz w:val="14"/>
        </w:rPr>
      </w:pPr>
      <w:r>
        <w:rPr>
          <w:rFonts w:ascii="Arial"/>
          <w:color w:val="990000"/>
          <w:sz w:val="14"/>
        </w:rPr>
        <w:t>(480)</w:t>
      </w:r>
      <w:r>
        <w:rPr>
          <w:rFonts w:ascii="Arial"/>
          <w:color w:val="990000"/>
          <w:spacing w:val="-6"/>
          <w:sz w:val="14"/>
        </w:rPr>
        <w:t xml:space="preserve"> </w:t>
      </w:r>
      <w:r>
        <w:rPr>
          <w:rFonts w:ascii="Arial"/>
          <w:color w:val="990000"/>
          <w:sz w:val="14"/>
        </w:rPr>
        <w:t>965-4995</w:t>
      </w:r>
      <w:r>
        <w:rPr>
          <w:rFonts w:ascii="Arial"/>
          <w:color w:val="990000"/>
          <w:spacing w:val="-6"/>
          <w:sz w:val="14"/>
        </w:rPr>
        <w:t xml:space="preserve"> </w:t>
      </w:r>
      <w:r>
        <w:rPr>
          <w:rFonts w:ascii="Arial"/>
          <w:color w:val="990000"/>
          <w:sz w:val="14"/>
        </w:rPr>
        <w:t>Fax:</w:t>
      </w:r>
      <w:r>
        <w:rPr>
          <w:rFonts w:ascii="Arial"/>
          <w:color w:val="990000"/>
          <w:spacing w:val="-4"/>
          <w:sz w:val="14"/>
        </w:rPr>
        <w:t xml:space="preserve"> </w:t>
      </w:r>
      <w:r>
        <w:rPr>
          <w:rFonts w:ascii="Arial"/>
          <w:color w:val="990000"/>
          <w:sz w:val="14"/>
        </w:rPr>
        <w:t>(480)</w:t>
      </w:r>
      <w:r>
        <w:rPr>
          <w:rFonts w:ascii="Arial"/>
          <w:color w:val="990000"/>
          <w:spacing w:val="-5"/>
          <w:sz w:val="14"/>
        </w:rPr>
        <w:t xml:space="preserve"> </w:t>
      </w:r>
      <w:r>
        <w:rPr>
          <w:rFonts w:ascii="Arial"/>
          <w:color w:val="990000"/>
          <w:sz w:val="14"/>
        </w:rPr>
        <w:t>965-</w:t>
      </w:r>
      <w:r>
        <w:rPr>
          <w:rFonts w:ascii="Arial"/>
          <w:color w:val="990000"/>
          <w:spacing w:val="-4"/>
          <w:sz w:val="14"/>
        </w:rPr>
        <w:t>0785</w:t>
      </w:r>
    </w:p>
    <w:p w14:paraId="72D1B9E3" w14:textId="77777777" w:rsidR="00D56326" w:rsidRDefault="00341643">
      <w:pPr>
        <w:ind w:left="4051"/>
        <w:rPr>
          <w:rFonts w:ascii="Arial"/>
          <w:sz w:val="14"/>
        </w:rPr>
      </w:pPr>
      <w:r>
        <w:rPr>
          <w:rFonts w:ascii="Arial"/>
          <w:color w:val="990000"/>
          <w:spacing w:val="-2"/>
          <w:sz w:val="14"/>
        </w:rPr>
        <w:t>https://provost.asu.edu/</w:t>
      </w:r>
    </w:p>
    <w:p w14:paraId="72D52A27" w14:textId="77777777" w:rsidR="00D56326" w:rsidRDefault="00D56326">
      <w:pPr>
        <w:pStyle w:val="BodyText"/>
        <w:spacing w:before="5"/>
        <w:rPr>
          <w:rFonts w:ascii="Arial"/>
          <w:sz w:val="23"/>
        </w:rPr>
      </w:pPr>
    </w:p>
    <w:p w14:paraId="76BF218F" w14:textId="77777777" w:rsidR="00D56326" w:rsidRDefault="00341643">
      <w:pPr>
        <w:ind w:right="98"/>
        <w:jc w:val="right"/>
        <w:rPr>
          <w:sz w:val="16"/>
        </w:rPr>
      </w:pPr>
      <w:r>
        <w:rPr>
          <w:spacing w:val="-2"/>
          <w:sz w:val="16"/>
        </w:rPr>
        <w:t>12/14/2023</w:t>
      </w:r>
    </w:p>
    <w:p w14:paraId="1D7773D8" w14:textId="77777777" w:rsidR="00D56326" w:rsidRDefault="00D56326">
      <w:pPr>
        <w:jc w:val="right"/>
        <w:rPr>
          <w:sz w:val="16"/>
        </w:rPr>
        <w:sectPr w:rsidR="00D56326" w:rsidSect="006827E3">
          <w:type w:val="continuous"/>
          <w:pgSz w:w="12240" w:h="15840"/>
          <w:pgMar w:top="720" w:right="1340" w:bottom="280" w:left="1340" w:header="720" w:footer="720" w:gutter="0"/>
          <w:cols w:space="720"/>
        </w:sectPr>
      </w:pPr>
    </w:p>
    <w:p w14:paraId="0AA3F9EB" w14:textId="77777777" w:rsidR="00D56326" w:rsidRDefault="00341643">
      <w:pPr>
        <w:pStyle w:val="Heading1"/>
        <w:spacing w:before="82"/>
        <w:ind w:left="2351" w:right="2348"/>
        <w:jc w:val="center"/>
      </w:pPr>
      <w:r>
        <w:lastRenderedPageBreak/>
        <w:t>Tenure</w:t>
      </w:r>
      <w:r>
        <w:rPr>
          <w:spacing w:val="-6"/>
        </w:rPr>
        <w:t xml:space="preserve"> </w:t>
      </w:r>
      <w:r>
        <w:t>and</w:t>
      </w:r>
      <w:r>
        <w:rPr>
          <w:spacing w:val="-3"/>
        </w:rPr>
        <w:t xml:space="preserve"> </w:t>
      </w:r>
      <w:r>
        <w:t>Promotion</w:t>
      </w:r>
      <w:r>
        <w:rPr>
          <w:spacing w:val="-4"/>
        </w:rPr>
        <w:t xml:space="preserve"> </w:t>
      </w:r>
      <w:r>
        <w:t>Guidelines</w:t>
      </w:r>
      <w:r>
        <w:rPr>
          <w:spacing w:val="-4"/>
        </w:rPr>
        <w:t xml:space="preserve"> </w:t>
      </w:r>
      <w:r>
        <w:t>for</w:t>
      </w:r>
      <w:r>
        <w:rPr>
          <w:spacing w:val="-3"/>
        </w:rPr>
        <w:t xml:space="preserve"> </w:t>
      </w:r>
      <w:r>
        <w:rPr>
          <w:spacing w:val="-2"/>
        </w:rPr>
        <w:t>Philosophy</w:t>
      </w:r>
    </w:p>
    <w:p w14:paraId="4FB754AF" w14:textId="77777777" w:rsidR="00D56326" w:rsidRDefault="00341643">
      <w:pPr>
        <w:pStyle w:val="BodyText"/>
        <w:ind w:left="2346" w:right="2348"/>
        <w:jc w:val="center"/>
      </w:pPr>
      <w:r>
        <w:t>(Revised</w:t>
      </w:r>
      <w:r>
        <w:rPr>
          <w:spacing w:val="-5"/>
        </w:rPr>
        <w:t xml:space="preserve"> </w:t>
      </w:r>
      <w:r>
        <w:t>November</w:t>
      </w:r>
      <w:r>
        <w:rPr>
          <w:spacing w:val="-5"/>
        </w:rPr>
        <w:t xml:space="preserve"> </w:t>
      </w:r>
      <w:r>
        <w:t xml:space="preserve">29, </w:t>
      </w:r>
      <w:r>
        <w:rPr>
          <w:spacing w:val="-4"/>
        </w:rPr>
        <w:t>2017)</w:t>
      </w:r>
    </w:p>
    <w:p w14:paraId="47388CC6" w14:textId="77777777" w:rsidR="00D56326" w:rsidRDefault="00D56326">
      <w:pPr>
        <w:pStyle w:val="BodyText"/>
        <w:spacing w:before="11"/>
        <w:rPr>
          <w:sz w:val="23"/>
        </w:rPr>
      </w:pPr>
    </w:p>
    <w:p w14:paraId="5F7D618B" w14:textId="77777777" w:rsidR="00D56326" w:rsidRDefault="00341643">
      <w:pPr>
        <w:pStyle w:val="BodyText"/>
        <w:ind w:left="459" w:right="540"/>
      </w:pPr>
      <w:r>
        <w:t>For</w:t>
      </w:r>
      <w:r>
        <w:rPr>
          <w:spacing w:val="-7"/>
        </w:rPr>
        <w:t xml:space="preserve"> </w:t>
      </w:r>
      <w:r>
        <w:t>the</w:t>
      </w:r>
      <w:r>
        <w:rPr>
          <w:spacing w:val="-4"/>
        </w:rPr>
        <w:t xml:space="preserve"> </w:t>
      </w:r>
      <w:r>
        <w:t>timing</w:t>
      </w:r>
      <w:r>
        <w:rPr>
          <w:spacing w:val="-3"/>
        </w:rPr>
        <w:t xml:space="preserve"> </w:t>
      </w:r>
      <w:r>
        <w:t>of</w:t>
      </w:r>
      <w:r>
        <w:rPr>
          <w:spacing w:val="-6"/>
        </w:rPr>
        <w:t xml:space="preserve"> </w:t>
      </w:r>
      <w:r>
        <w:t>tenure and</w:t>
      </w:r>
      <w:r>
        <w:rPr>
          <w:spacing w:val="-1"/>
        </w:rPr>
        <w:t xml:space="preserve"> </w:t>
      </w:r>
      <w:r>
        <w:t>promotion</w:t>
      </w:r>
      <w:r>
        <w:rPr>
          <w:spacing w:val="-6"/>
        </w:rPr>
        <w:t xml:space="preserve"> </w:t>
      </w:r>
      <w:r>
        <w:t>reviews,</w:t>
      </w:r>
      <w:r>
        <w:rPr>
          <w:spacing w:val="-2"/>
        </w:rPr>
        <w:t xml:space="preserve"> </w:t>
      </w:r>
      <w:r>
        <w:t>including</w:t>
      </w:r>
      <w:r>
        <w:rPr>
          <w:spacing w:val="-3"/>
        </w:rPr>
        <w:t xml:space="preserve"> </w:t>
      </w:r>
      <w:r>
        <w:t>early</w:t>
      </w:r>
      <w:r>
        <w:rPr>
          <w:spacing w:val="-3"/>
        </w:rPr>
        <w:t xml:space="preserve"> </w:t>
      </w:r>
      <w:r>
        <w:t>reviews,</w:t>
      </w:r>
      <w:r>
        <w:rPr>
          <w:spacing w:val="-2"/>
        </w:rPr>
        <w:t xml:space="preserve"> </w:t>
      </w:r>
      <w:r>
        <w:t>consult</w:t>
      </w:r>
      <w:r>
        <w:rPr>
          <w:spacing w:val="-4"/>
        </w:rPr>
        <w:t xml:space="preserve"> </w:t>
      </w:r>
      <w:r>
        <w:t>the ACD Manual.</w:t>
      </w:r>
    </w:p>
    <w:p w14:paraId="6813F4A0" w14:textId="77777777" w:rsidR="00D56326" w:rsidRDefault="00D56326">
      <w:pPr>
        <w:pStyle w:val="BodyText"/>
      </w:pPr>
    </w:p>
    <w:p w14:paraId="002EF91E" w14:textId="77777777" w:rsidR="00CC7BAC" w:rsidRPr="00CC7BAC" w:rsidRDefault="00CC7BAC" w:rsidP="00CC7BAC">
      <w:pPr>
        <w:pStyle w:val="BodyText"/>
        <w:ind w:firstLine="459"/>
        <w:rPr>
          <w:b/>
          <w:lang w:val="en"/>
        </w:rPr>
      </w:pPr>
      <w:r w:rsidRPr="00CC7BAC">
        <w:rPr>
          <w:b/>
          <w:lang w:val="en"/>
        </w:rPr>
        <w:t>I.  Introduction</w:t>
      </w:r>
    </w:p>
    <w:p w14:paraId="25179E62" w14:textId="77777777" w:rsidR="00CC7BAC" w:rsidRPr="00CC7BAC" w:rsidRDefault="00CC7BAC" w:rsidP="00CC7BAC">
      <w:pPr>
        <w:pStyle w:val="BodyText"/>
        <w:ind w:left="459"/>
        <w:rPr>
          <w:lang w:val="en"/>
        </w:rPr>
      </w:pPr>
      <w:r w:rsidRPr="00CC7BAC">
        <w:rPr>
          <w:lang w:val="en"/>
        </w:rPr>
        <w:t>According to</w:t>
      </w:r>
      <w:hyperlink r:id="rId9">
        <w:r w:rsidRPr="00CC7BAC">
          <w:rPr>
            <w:rStyle w:val="Hyperlink"/>
            <w:lang w:val="en"/>
          </w:rPr>
          <w:t xml:space="preserve"> </w:t>
        </w:r>
      </w:hyperlink>
      <w:hyperlink r:id="rId10">
        <w:r w:rsidRPr="00CC7BAC">
          <w:rPr>
            <w:rStyle w:val="Hyperlink"/>
            <w:lang w:val="en"/>
          </w:rPr>
          <w:t>ASU’s charter</w:t>
        </w:r>
      </w:hyperlink>
      <w:r w:rsidRPr="00CC7BAC">
        <w:rPr>
          <w:lang w:val="en"/>
        </w:rPr>
        <w:t>, “ASU is a comprehensive public research university, measured not by whom it excludes, but by whom it includes and how they succeed; advancing research and discovery of public value; and assuming fundamental responsibility for the economic, social, cultural and overall health of the communities it serves.”</w:t>
      </w:r>
    </w:p>
    <w:p w14:paraId="1623EF12" w14:textId="77777777" w:rsidR="00CC7BAC" w:rsidRPr="00CC7BAC" w:rsidRDefault="00CC7BAC" w:rsidP="00CC7BAC">
      <w:pPr>
        <w:pStyle w:val="BodyText"/>
        <w:rPr>
          <w:lang w:val="en"/>
        </w:rPr>
      </w:pPr>
    </w:p>
    <w:p w14:paraId="7B9742C1" w14:textId="77777777" w:rsidR="00CC7BAC" w:rsidRPr="00CC7BAC" w:rsidRDefault="00CC7BAC" w:rsidP="00CC7BAC">
      <w:pPr>
        <w:pStyle w:val="BodyText"/>
        <w:ind w:left="459"/>
        <w:rPr>
          <w:lang w:val="en"/>
        </w:rPr>
      </w:pPr>
      <w:r w:rsidRPr="00CC7BAC">
        <w:rPr>
          <w:lang w:val="en"/>
        </w:rPr>
        <w:t>ASU is committed to strengthening its local impact and social embeddedness, building resources for meeting the needs of 21</w:t>
      </w:r>
      <w:r w:rsidRPr="00CC7BAC">
        <w:rPr>
          <w:vertAlign w:val="superscript"/>
          <w:lang w:val="en"/>
        </w:rPr>
        <w:t>st</w:t>
      </w:r>
      <w:r w:rsidRPr="00CC7BAC">
        <w:rPr>
          <w:lang w:val="en"/>
        </w:rPr>
        <w:t xml:space="preserve"> century learners, and increasing student success through personalized learning pathways. ASU faculty teach, learn, discover, and innovate through research or creative activity and teaching that address a range of pressing social, technical, cultural and environment challenges. ASU values disciplinary and interdisciplinary research, discovery and scholarship.</w:t>
      </w:r>
    </w:p>
    <w:p w14:paraId="74E8CF4F" w14:textId="77777777" w:rsidR="00CC7BAC" w:rsidRPr="00CC7BAC" w:rsidRDefault="00CC7BAC" w:rsidP="00CC7BAC">
      <w:pPr>
        <w:pStyle w:val="BodyText"/>
        <w:rPr>
          <w:lang w:val="en"/>
        </w:rPr>
      </w:pPr>
      <w:r w:rsidRPr="00CC7BAC">
        <w:rPr>
          <w:lang w:val="en"/>
        </w:rPr>
        <w:t xml:space="preserve"> </w:t>
      </w:r>
    </w:p>
    <w:p w14:paraId="22660ACE" w14:textId="77777777" w:rsidR="00CC7BAC" w:rsidRPr="00CC7BAC" w:rsidRDefault="00CC7BAC" w:rsidP="00CC7BAC">
      <w:pPr>
        <w:pStyle w:val="BodyText"/>
        <w:ind w:firstLine="459"/>
        <w:rPr>
          <w:b/>
          <w:lang w:val="en"/>
        </w:rPr>
      </w:pPr>
      <w:r w:rsidRPr="00CC7BAC">
        <w:rPr>
          <w:b/>
          <w:lang w:val="en"/>
        </w:rPr>
        <w:t>II.  Philosophy Faculty: Mission &amp; Objectives</w:t>
      </w:r>
    </w:p>
    <w:p w14:paraId="3FB9331D" w14:textId="77777777" w:rsidR="00CC7BAC" w:rsidRPr="00CC7BAC" w:rsidRDefault="00CC7BAC" w:rsidP="00CC7BAC">
      <w:pPr>
        <w:pStyle w:val="BodyText"/>
        <w:ind w:left="459"/>
        <w:rPr>
          <w:lang w:val="en"/>
        </w:rPr>
      </w:pPr>
      <w:r w:rsidRPr="00CC7BAC">
        <w:rPr>
          <w:lang w:val="en"/>
        </w:rPr>
        <w:t xml:space="preserve">The mission of the philosophy faculty is to produce and disseminate original scholarship; to foster student learning in the field, and also skills of communication, critical thinking and analysis through effective teaching, advising, and mentoring; and to provide service to the college, the university, the profession, and the community.  Our faculty and students study the major areas of philosophy with an emphasis in practical and applied philosophy. The skills our students learn are transferable to a wide range of careers and for life-long learning. </w:t>
      </w:r>
    </w:p>
    <w:p w14:paraId="3EEAB4CE" w14:textId="77777777" w:rsidR="00CC7BAC" w:rsidRPr="00CC7BAC" w:rsidRDefault="00CC7BAC" w:rsidP="00CC7BAC">
      <w:pPr>
        <w:pStyle w:val="BodyText"/>
        <w:rPr>
          <w:lang w:val="en"/>
        </w:rPr>
      </w:pPr>
    </w:p>
    <w:p w14:paraId="4D27116F" w14:textId="77777777" w:rsidR="00CC7BAC" w:rsidRPr="00CC7BAC" w:rsidRDefault="00CC7BAC" w:rsidP="00CC7BAC">
      <w:pPr>
        <w:pStyle w:val="BodyText"/>
        <w:ind w:left="459"/>
      </w:pPr>
      <w:r w:rsidRPr="00CC7BAC">
        <w:t>We believe that, nationally as well as here at ASU, universities are moving toward a new model of academic inquiry in which familiarity with theories, methods, and research results in other disciplines and the ability to productively engage with and use research in a variety of disciplines is the emerging norm. That new model is well suited to philosophy as practiced at ASU given that many subfields in philosophy are interdisciplinary by nature—for example, philosophy of law, applied ethics, experimental philosophy, and feminist philosophy. Most branches of philosophy that did not originate from interdisciplinary concerns are now heavily influenced by research in other fields, particularly empirical and theoretical work in psychology.  Philosophy of mind is now closely connected with neuroscientific work as well as work on artificial intelligence. Epistemology has been influenced by cognitive science and experimental work in psychology; and the subfield of feminist epistemology has been influenced by work in women’s studies and critical race theory.</w:t>
      </w:r>
    </w:p>
    <w:p w14:paraId="6ED4BDEA" w14:textId="77777777" w:rsidR="00CC7BAC" w:rsidRPr="00CC7BAC" w:rsidRDefault="00CC7BAC" w:rsidP="00CC7BAC">
      <w:pPr>
        <w:pStyle w:val="BodyText"/>
      </w:pPr>
    </w:p>
    <w:p w14:paraId="7286BE1B" w14:textId="77777777" w:rsidR="00CC7BAC" w:rsidRPr="00CC7BAC" w:rsidRDefault="00CC7BAC" w:rsidP="00CC7BAC">
      <w:pPr>
        <w:pStyle w:val="BodyText"/>
        <w:ind w:left="459"/>
      </w:pPr>
      <w:r w:rsidRPr="00CC7BAC">
        <w:t xml:space="preserve">We also believe that both nationally and at ASU the emerging emphasis is on developing theoretical tools useful to addressing real world problems. In philosophy, the various areas of applied ethics—for example, environmental ethics, bioethics, animal rights, business ethics, and engineering ethics—are the most obvious and perhaps most vital way in which philosophy contributes to addressing real world problems. Philosophers’ development of theories of happiness and well-being are central to designing appropriate ways of measuring human well-being or happiness. Theoretical work in political philosophy finds its application in, for example, an analysis of the conditions for justice nationally and globally, the </w:t>
      </w:r>
      <w:r w:rsidRPr="00CC7BAC">
        <w:lastRenderedPageBreak/>
        <w:t>formulation of a conception of human rights, and the assessment of enacted and proposed laws.</w:t>
      </w:r>
    </w:p>
    <w:p w14:paraId="32A104CA" w14:textId="6A6001B9" w:rsidR="00CC7BAC" w:rsidRDefault="00CC7BAC">
      <w:pPr>
        <w:pStyle w:val="BodyText"/>
      </w:pPr>
    </w:p>
    <w:p w14:paraId="7AD6D91A" w14:textId="77777777" w:rsidR="00CC7BAC" w:rsidRDefault="00CC7BAC">
      <w:pPr>
        <w:pStyle w:val="BodyText"/>
      </w:pPr>
    </w:p>
    <w:p w14:paraId="609C83E0" w14:textId="77777777" w:rsidR="00D56326" w:rsidRDefault="00341643">
      <w:pPr>
        <w:ind w:left="459"/>
        <w:rPr>
          <w:i/>
          <w:sz w:val="24"/>
        </w:rPr>
      </w:pPr>
      <w:r>
        <w:rPr>
          <w:i/>
          <w:sz w:val="24"/>
        </w:rPr>
        <w:t>Tenure</w:t>
      </w:r>
      <w:r>
        <w:rPr>
          <w:i/>
          <w:spacing w:val="-3"/>
          <w:sz w:val="24"/>
        </w:rPr>
        <w:t xml:space="preserve"> </w:t>
      </w:r>
      <w:r>
        <w:rPr>
          <w:i/>
          <w:sz w:val="24"/>
        </w:rPr>
        <w:t>and</w:t>
      </w:r>
      <w:r>
        <w:rPr>
          <w:i/>
          <w:spacing w:val="-2"/>
          <w:sz w:val="24"/>
        </w:rPr>
        <w:t xml:space="preserve"> </w:t>
      </w:r>
      <w:r>
        <w:rPr>
          <w:i/>
          <w:sz w:val="24"/>
        </w:rPr>
        <w:t>Promotion</w:t>
      </w:r>
      <w:r>
        <w:rPr>
          <w:i/>
          <w:spacing w:val="-3"/>
          <w:sz w:val="24"/>
        </w:rPr>
        <w:t xml:space="preserve"> </w:t>
      </w:r>
      <w:r>
        <w:rPr>
          <w:i/>
          <w:sz w:val="24"/>
        </w:rPr>
        <w:t>to</w:t>
      </w:r>
      <w:r>
        <w:rPr>
          <w:i/>
          <w:spacing w:val="-1"/>
          <w:sz w:val="24"/>
        </w:rPr>
        <w:t xml:space="preserve"> </w:t>
      </w:r>
      <w:r>
        <w:rPr>
          <w:i/>
          <w:sz w:val="24"/>
        </w:rPr>
        <w:t>Associate</w:t>
      </w:r>
      <w:r>
        <w:rPr>
          <w:i/>
          <w:spacing w:val="-2"/>
          <w:sz w:val="24"/>
        </w:rPr>
        <w:t xml:space="preserve"> Professor</w:t>
      </w:r>
    </w:p>
    <w:p w14:paraId="6F7C1BD6" w14:textId="63E77DD2" w:rsidR="00D56326" w:rsidRDefault="00341643">
      <w:pPr>
        <w:pStyle w:val="BodyText"/>
        <w:ind w:left="459" w:right="487"/>
      </w:pPr>
      <w:r>
        <w:t>Each</w:t>
      </w:r>
      <w:r>
        <w:rPr>
          <w:spacing w:val="-2"/>
        </w:rPr>
        <w:t xml:space="preserve"> </w:t>
      </w:r>
      <w:r>
        <w:t>candidate for promotion</w:t>
      </w:r>
      <w:r>
        <w:rPr>
          <w:spacing w:val="-2"/>
        </w:rPr>
        <w:t xml:space="preserve"> </w:t>
      </w:r>
      <w:r>
        <w:t>to Associate Professor</w:t>
      </w:r>
      <w:r>
        <w:rPr>
          <w:spacing w:val="-4"/>
        </w:rPr>
        <w:t xml:space="preserve"> </w:t>
      </w:r>
      <w:r>
        <w:t>with</w:t>
      </w:r>
      <w:r>
        <w:rPr>
          <w:spacing w:val="-2"/>
        </w:rPr>
        <w:t xml:space="preserve"> </w:t>
      </w:r>
      <w:r>
        <w:t>Tenure will be judged</w:t>
      </w:r>
      <w:r>
        <w:rPr>
          <w:spacing w:val="-2"/>
        </w:rPr>
        <w:t xml:space="preserve"> </w:t>
      </w:r>
      <w:r>
        <w:t>in</w:t>
      </w:r>
      <w:r>
        <w:rPr>
          <w:spacing w:val="-3"/>
        </w:rPr>
        <w:t xml:space="preserve"> </w:t>
      </w:r>
      <w:r>
        <w:t>three categories, Research, Teaching, and Service.</w:t>
      </w:r>
      <w:r w:rsidR="0017417D">
        <w:t xml:space="preserve"> </w:t>
      </w:r>
      <w:r>
        <w:t>To be recommended for tenure and promotion, the candidate must present</w:t>
      </w:r>
      <w:r>
        <w:rPr>
          <w:spacing w:val="-3"/>
        </w:rPr>
        <w:t xml:space="preserve"> </w:t>
      </w:r>
      <w:r>
        <w:t>an</w:t>
      </w:r>
      <w:r>
        <w:rPr>
          <w:spacing w:val="-5"/>
        </w:rPr>
        <w:t xml:space="preserve"> </w:t>
      </w:r>
      <w:r>
        <w:t>overall</w:t>
      </w:r>
      <w:r>
        <w:rPr>
          <w:spacing w:val="-1"/>
        </w:rPr>
        <w:t xml:space="preserve"> </w:t>
      </w:r>
      <w:r>
        <w:t>record</w:t>
      </w:r>
      <w:r>
        <w:rPr>
          <w:spacing w:val="-5"/>
        </w:rPr>
        <w:t xml:space="preserve"> </w:t>
      </w:r>
      <w:r>
        <w:t>of</w:t>
      </w:r>
      <w:r>
        <w:rPr>
          <w:spacing w:val="-5"/>
        </w:rPr>
        <w:t xml:space="preserve"> </w:t>
      </w:r>
      <w:r>
        <w:t>excellence</w:t>
      </w:r>
      <w:r>
        <w:rPr>
          <w:spacing w:val="-3"/>
        </w:rPr>
        <w:t xml:space="preserve"> </w:t>
      </w:r>
      <w:r>
        <w:t>in</w:t>
      </w:r>
      <w:r>
        <w:rPr>
          <w:spacing w:val="-5"/>
        </w:rPr>
        <w:t xml:space="preserve"> </w:t>
      </w:r>
      <w:r>
        <w:t>research</w:t>
      </w:r>
      <w:r>
        <w:rPr>
          <w:spacing w:val="-5"/>
        </w:rPr>
        <w:t xml:space="preserve"> </w:t>
      </w:r>
      <w:r>
        <w:t>and</w:t>
      </w:r>
      <w:r>
        <w:rPr>
          <w:spacing w:val="-5"/>
        </w:rPr>
        <w:t xml:space="preserve"> </w:t>
      </w:r>
      <w:r>
        <w:t>teaching</w:t>
      </w:r>
      <w:r>
        <w:rPr>
          <w:spacing w:val="-2"/>
        </w:rPr>
        <w:t xml:space="preserve"> </w:t>
      </w:r>
      <w:r>
        <w:t>and provide</w:t>
      </w:r>
      <w:r>
        <w:rPr>
          <w:spacing w:val="-3"/>
        </w:rPr>
        <w:t xml:space="preserve"> </w:t>
      </w:r>
      <w:r>
        <w:t>evidence</w:t>
      </w:r>
      <w:r>
        <w:rPr>
          <w:spacing w:val="-3"/>
        </w:rPr>
        <w:t xml:space="preserve"> </w:t>
      </w:r>
      <w:r>
        <w:t>of satisfactory achievement in service.</w:t>
      </w:r>
    </w:p>
    <w:p w14:paraId="0744DD6D" w14:textId="77777777" w:rsidR="00D56326" w:rsidRDefault="00D56326">
      <w:pPr>
        <w:pStyle w:val="BodyText"/>
        <w:spacing w:before="11"/>
        <w:rPr>
          <w:sz w:val="23"/>
        </w:rPr>
      </w:pPr>
    </w:p>
    <w:p w14:paraId="77EF5BA9" w14:textId="1F876004" w:rsidR="00D56326" w:rsidRDefault="00341643">
      <w:pPr>
        <w:pStyle w:val="BodyText"/>
        <w:ind w:left="459"/>
      </w:pPr>
      <w:r>
        <w:rPr>
          <w:b/>
        </w:rPr>
        <w:t>Research.</w:t>
      </w:r>
      <w:r>
        <w:rPr>
          <w:b/>
          <w:spacing w:val="-6"/>
        </w:rPr>
        <w:t xml:space="preserve"> </w:t>
      </w:r>
      <w:r>
        <w:t>Candidates</w:t>
      </w:r>
      <w:r>
        <w:rPr>
          <w:spacing w:val="-3"/>
        </w:rPr>
        <w:t xml:space="preserve"> </w:t>
      </w:r>
      <w:r>
        <w:t>for</w:t>
      </w:r>
      <w:r>
        <w:rPr>
          <w:spacing w:val="-6"/>
        </w:rPr>
        <w:t xml:space="preserve"> </w:t>
      </w:r>
      <w:r>
        <w:t>tenure and</w:t>
      </w:r>
      <w:r>
        <w:rPr>
          <w:spacing w:val="-1"/>
        </w:rPr>
        <w:t xml:space="preserve"> </w:t>
      </w:r>
      <w:r>
        <w:t>promotion</w:t>
      </w:r>
      <w:r>
        <w:rPr>
          <w:spacing w:val="-5"/>
        </w:rPr>
        <w:t xml:space="preserve"> </w:t>
      </w:r>
      <w:r>
        <w:t>to</w:t>
      </w:r>
      <w:r>
        <w:rPr>
          <w:spacing w:val="-6"/>
        </w:rPr>
        <w:t xml:space="preserve"> </w:t>
      </w:r>
      <w:r>
        <w:t>associate</w:t>
      </w:r>
      <w:r>
        <w:rPr>
          <w:spacing w:val="-3"/>
        </w:rPr>
        <w:t xml:space="preserve"> </w:t>
      </w:r>
      <w:r>
        <w:t>professor</w:t>
      </w:r>
      <w:r>
        <w:rPr>
          <w:spacing w:val="-6"/>
        </w:rPr>
        <w:t xml:space="preserve"> </w:t>
      </w:r>
      <w:r>
        <w:t>should</w:t>
      </w:r>
      <w:r>
        <w:rPr>
          <w:spacing w:val="-5"/>
        </w:rPr>
        <w:t xml:space="preserve"> </w:t>
      </w:r>
      <w:r>
        <w:t>show</w:t>
      </w:r>
      <w:r>
        <w:rPr>
          <w:spacing w:val="-3"/>
        </w:rPr>
        <w:t xml:space="preserve"> </w:t>
      </w:r>
      <w:r>
        <w:t>real promise of becoming leading scholars</w:t>
      </w:r>
      <w:r w:rsidR="0017417D">
        <w:t>.</w:t>
      </w:r>
    </w:p>
    <w:p w14:paraId="349C6406" w14:textId="77777777" w:rsidR="00D56326" w:rsidRDefault="00D56326">
      <w:pPr>
        <w:pStyle w:val="BodyText"/>
        <w:spacing w:before="4"/>
      </w:pPr>
    </w:p>
    <w:p w14:paraId="6EB5F6F2" w14:textId="77777777" w:rsidR="00D56326" w:rsidRDefault="00341643">
      <w:pPr>
        <w:pStyle w:val="BodyText"/>
        <w:ind w:left="459" w:right="511"/>
      </w:pPr>
      <w:r>
        <w:t>Quality of publications is the central criterion for tenure and promotion to associate professor. Among the factors used in assessing the quality of a candidate’s publications are: originality and significance of the project, stature and selectiveness of the publishing venue, appearance in a refereed venue, and impact of the work nationally and</w:t>
      </w:r>
      <w:r>
        <w:rPr>
          <w:spacing w:val="-5"/>
        </w:rPr>
        <w:t xml:space="preserve"> </w:t>
      </w:r>
      <w:r>
        <w:t>internationally.</w:t>
      </w:r>
      <w:r>
        <w:rPr>
          <w:spacing w:val="-2"/>
        </w:rPr>
        <w:t xml:space="preserve"> </w:t>
      </w:r>
      <w:r>
        <w:t>External</w:t>
      </w:r>
      <w:r>
        <w:rPr>
          <w:spacing w:val="-1"/>
        </w:rPr>
        <w:t xml:space="preserve"> </w:t>
      </w:r>
      <w:r>
        <w:t>referees’</w:t>
      </w:r>
      <w:r>
        <w:rPr>
          <w:spacing w:val="-1"/>
        </w:rPr>
        <w:t xml:space="preserve"> </w:t>
      </w:r>
      <w:r>
        <w:t>assessment</w:t>
      </w:r>
      <w:r>
        <w:rPr>
          <w:spacing w:val="-8"/>
        </w:rPr>
        <w:t xml:space="preserve"> </w:t>
      </w:r>
      <w:r>
        <w:t>of</w:t>
      </w:r>
      <w:r>
        <w:rPr>
          <w:spacing w:val="-5"/>
        </w:rPr>
        <w:t xml:space="preserve"> </w:t>
      </w:r>
      <w:r>
        <w:t>the quality</w:t>
      </w:r>
      <w:r>
        <w:rPr>
          <w:spacing w:val="-2"/>
        </w:rPr>
        <w:t xml:space="preserve"> </w:t>
      </w:r>
      <w:r>
        <w:t>of</w:t>
      </w:r>
      <w:r>
        <w:rPr>
          <w:spacing w:val="-5"/>
        </w:rPr>
        <w:t xml:space="preserve"> </w:t>
      </w:r>
      <w:r>
        <w:t>the</w:t>
      </w:r>
      <w:r>
        <w:rPr>
          <w:spacing w:val="-3"/>
        </w:rPr>
        <w:t xml:space="preserve"> </w:t>
      </w:r>
      <w:r>
        <w:t>work</w:t>
      </w:r>
      <w:r>
        <w:rPr>
          <w:spacing w:val="-3"/>
        </w:rPr>
        <w:t xml:space="preserve"> </w:t>
      </w:r>
      <w:r>
        <w:t>also</w:t>
      </w:r>
      <w:r>
        <w:rPr>
          <w:spacing w:val="-6"/>
        </w:rPr>
        <w:t xml:space="preserve"> </w:t>
      </w:r>
      <w:r>
        <w:t>plays</w:t>
      </w:r>
      <w:r>
        <w:rPr>
          <w:spacing w:val="-2"/>
        </w:rPr>
        <w:t xml:space="preserve"> </w:t>
      </w:r>
      <w:r>
        <w:t>a significant role in the review committee’s deliberations.</w:t>
      </w:r>
    </w:p>
    <w:p w14:paraId="55CF87AA" w14:textId="77777777" w:rsidR="00D56326" w:rsidRDefault="00D56326">
      <w:pPr>
        <w:pStyle w:val="BodyText"/>
        <w:spacing w:before="11"/>
        <w:rPr>
          <w:sz w:val="23"/>
        </w:rPr>
      </w:pPr>
    </w:p>
    <w:p w14:paraId="15947860" w14:textId="37988A5C" w:rsidR="00D56326" w:rsidRDefault="00341643">
      <w:pPr>
        <w:pStyle w:val="BodyText"/>
        <w:ind w:left="459" w:right="496"/>
      </w:pPr>
      <w:r>
        <w:t>Because quality of publications is the central criterion, there is no set number of publications that is necessary or sufficient for a positive assessment of the candidate’s research. Tenure candidates in philosophy would be well advised to aim for</w:t>
      </w:r>
      <w:r>
        <w:rPr>
          <w:spacing w:val="-3"/>
        </w:rPr>
        <w:t xml:space="preserve"> </w:t>
      </w:r>
      <w:r>
        <w:t>at least six publications. Candidates should</w:t>
      </w:r>
      <w:r>
        <w:rPr>
          <w:spacing w:val="-2"/>
        </w:rPr>
        <w:t xml:space="preserve"> </w:t>
      </w:r>
      <w:r>
        <w:t>also</w:t>
      </w:r>
      <w:r>
        <w:rPr>
          <w:spacing w:val="-3"/>
        </w:rPr>
        <w:t xml:space="preserve"> </w:t>
      </w:r>
      <w:r>
        <w:t>be aware that the review bodies will pay particularly close attention to their publication record while at ASU</w:t>
      </w:r>
      <w:r>
        <w:rPr>
          <w:rFonts w:ascii="Garamond" w:hAnsi="Garamond"/>
          <w:sz w:val="22"/>
        </w:rPr>
        <w:t xml:space="preserve">. </w:t>
      </w:r>
      <w:r>
        <w:t>Candidates are also encouraged to measure their performance against successful tenure cases in their research areas at peer institutions.</w:t>
      </w:r>
    </w:p>
    <w:p w14:paraId="7BDAB8C3" w14:textId="77777777" w:rsidR="00D56326" w:rsidRDefault="00D56326">
      <w:pPr>
        <w:pStyle w:val="BodyText"/>
        <w:spacing w:before="10"/>
        <w:rPr>
          <w:sz w:val="23"/>
        </w:rPr>
      </w:pPr>
    </w:p>
    <w:p w14:paraId="10EF1265" w14:textId="4DD9BAA3" w:rsidR="00D56326" w:rsidRDefault="00341643">
      <w:pPr>
        <w:pStyle w:val="BodyText"/>
        <w:ind w:left="459" w:right="480"/>
      </w:pPr>
      <w:r>
        <w:t>It is important that some of the publications be accepted in highly regarded, peer- reviewed journals in the candidate’s field of research. Articles published electronically are assessed by the same standards as printed publications. Chapters, encyclopedia articles, or substantial introductions contributed to anthologies are evaluated on the basis of the quality of the work itself, the quality and importance of the volume,</w:t>
      </w:r>
      <w:r>
        <w:rPr>
          <w:spacing w:val="40"/>
        </w:rPr>
        <w:t xml:space="preserve"> </w:t>
      </w:r>
      <w:r>
        <w:t>whether</w:t>
      </w:r>
      <w:r>
        <w:rPr>
          <w:spacing w:val="-6"/>
        </w:rPr>
        <w:t xml:space="preserve"> </w:t>
      </w:r>
      <w:r>
        <w:t>the</w:t>
      </w:r>
      <w:r>
        <w:rPr>
          <w:spacing w:val="-3"/>
        </w:rPr>
        <w:t xml:space="preserve"> </w:t>
      </w:r>
      <w:r>
        <w:t>contribution</w:t>
      </w:r>
      <w:r>
        <w:rPr>
          <w:spacing w:val="-5"/>
        </w:rPr>
        <w:t xml:space="preserve"> </w:t>
      </w:r>
      <w:r>
        <w:t>was</w:t>
      </w:r>
      <w:r>
        <w:rPr>
          <w:spacing w:val="-2"/>
        </w:rPr>
        <w:t xml:space="preserve"> </w:t>
      </w:r>
      <w:r>
        <w:t>refereed,</w:t>
      </w:r>
      <w:r>
        <w:rPr>
          <w:spacing w:val="-1"/>
        </w:rPr>
        <w:t xml:space="preserve"> </w:t>
      </w:r>
      <w:r>
        <w:t>and the</w:t>
      </w:r>
      <w:r>
        <w:rPr>
          <w:spacing w:val="-3"/>
        </w:rPr>
        <w:t xml:space="preserve"> </w:t>
      </w:r>
      <w:r>
        <w:t>extent</w:t>
      </w:r>
      <w:r>
        <w:rPr>
          <w:spacing w:val="-3"/>
        </w:rPr>
        <w:t xml:space="preserve"> </w:t>
      </w:r>
      <w:r>
        <w:t>to</w:t>
      </w:r>
      <w:r>
        <w:rPr>
          <w:spacing w:val="-6"/>
        </w:rPr>
        <w:t xml:space="preserve"> </w:t>
      </w:r>
      <w:r>
        <w:t>which,</w:t>
      </w:r>
      <w:r>
        <w:rPr>
          <w:spacing w:val="-1"/>
        </w:rPr>
        <w:t xml:space="preserve"> </w:t>
      </w:r>
      <w:r>
        <w:t>if</w:t>
      </w:r>
      <w:r>
        <w:rPr>
          <w:spacing w:val="-5"/>
        </w:rPr>
        <w:t xml:space="preserve"> </w:t>
      </w:r>
      <w:r>
        <w:t>invited,</w:t>
      </w:r>
      <w:r>
        <w:rPr>
          <w:spacing w:val="-1"/>
        </w:rPr>
        <w:t xml:space="preserve"> </w:t>
      </w:r>
      <w:r>
        <w:t>the</w:t>
      </w:r>
      <w:r>
        <w:rPr>
          <w:spacing w:val="-3"/>
        </w:rPr>
        <w:t xml:space="preserve"> </w:t>
      </w:r>
      <w:r>
        <w:t xml:space="preserve">invitation is an indication of the candidate’s authoritative stature in the field. In some cases, encyclopedia entries, such as to the </w:t>
      </w:r>
      <w:r>
        <w:rPr>
          <w:i/>
        </w:rPr>
        <w:t>Stanford Encyclopedia of Philosophy</w:t>
      </w:r>
      <w:r>
        <w:t>, may be</w:t>
      </w:r>
      <w:r>
        <w:rPr>
          <w:spacing w:val="40"/>
        </w:rPr>
        <w:t xml:space="preserve"> </w:t>
      </w:r>
      <w:r>
        <w:t>treated as equivalent to a journal article. Candidates are advised to seek the Personnel</w:t>
      </w:r>
    </w:p>
    <w:p w14:paraId="3EA1626A" w14:textId="77777777" w:rsidR="00D56326" w:rsidRDefault="00D56326">
      <w:pPr>
        <w:sectPr w:rsidR="00D56326" w:rsidSect="006827E3">
          <w:pgSz w:w="12240" w:h="15840"/>
          <w:pgMar w:top="1360" w:right="1340" w:bottom="280" w:left="1340" w:header="720" w:footer="720" w:gutter="0"/>
          <w:cols w:space="720"/>
        </w:sectPr>
      </w:pPr>
    </w:p>
    <w:p w14:paraId="50495F6A" w14:textId="77777777" w:rsidR="00D56326" w:rsidRDefault="00341643">
      <w:pPr>
        <w:pStyle w:val="BodyText"/>
        <w:spacing w:before="82"/>
        <w:ind w:left="460"/>
      </w:pPr>
      <w:r>
        <w:lastRenderedPageBreak/>
        <w:t>Committee’s</w:t>
      </w:r>
      <w:r>
        <w:rPr>
          <w:spacing w:val="-4"/>
        </w:rPr>
        <w:t xml:space="preserve"> </w:t>
      </w:r>
      <w:r>
        <w:t>advice</w:t>
      </w:r>
      <w:r>
        <w:rPr>
          <w:spacing w:val="-3"/>
        </w:rPr>
        <w:t xml:space="preserve"> </w:t>
      </w:r>
      <w:r>
        <w:t>on</w:t>
      </w:r>
      <w:r>
        <w:rPr>
          <w:spacing w:val="-5"/>
        </w:rPr>
        <w:t xml:space="preserve"> </w:t>
      </w:r>
      <w:r>
        <w:t>publishing</w:t>
      </w:r>
      <w:r>
        <w:rPr>
          <w:spacing w:val="-2"/>
        </w:rPr>
        <w:t xml:space="preserve"> </w:t>
      </w:r>
      <w:r>
        <w:t>venues</w:t>
      </w:r>
      <w:r>
        <w:rPr>
          <w:spacing w:val="-1"/>
        </w:rPr>
        <w:t xml:space="preserve"> </w:t>
      </w:r>
      <w:r>
        <w:t>and</w:t>
      </w:r>
      <w:r>
        <w:rPr>
          <w:spacing w:val="-5"/>
        </w:rPr>
        <w:t xml:space="preserve"> </w:t>
      </w:r>
      <w:r>
        <w:t>types</w:t>
      </w:r>
      <w:r>
        <w:rPr>
          <w:spacing w:val="-2"/>
        </w:rPr>
        <w:t xml:space="preserve"> </w:t>
      </w:r>
      <w:r>
        <w:t>of</w:t>
      </w:r>
      <w:r>
        <w:rPr>
          <w:spacing w:val="-4"/>
        </w:rPr>
        <w:t xml:space="preserve"> </w:t>
      </w:r>
      <w:r>
        <w:rPr>
          <w:spacing w:val="-2"/>
        </w:rPr>
        <w:t>publication.</w:t>
      </w:r>
    </w:p>
    <w:p w14:paraId="29DE365B" w14:textId="77777777" w:rsidR="00D56326" w:rsidRDefault="00D56326">
      <w:pPr>
        <w:pStyle w:val="BodyText"/>
        <w:spacing w:before="11"/>
        <w:rPr>
          <w:sz w:val="23"/>
        </w:rPr>
      </w:pPr>
    </w:p>
    <w:p w14:paraId="4CD81A86" w14:textId="77777777" w:rsidR="00D56326" w:rsidRDefault="00341643">
      <w:pPr>
        <w:pStyle w:val="BodyText"/>
        <w:ind w:left="459" w:right="475"/>
      </w:pPr>
      <w:r>
        <w:t>Monograph publication is not the norm in philosophy for candidates coming up for tenure and promotion to associate review. Candidates who do have a published monograph would be well advised to also have some articles in refereed venues. It is important that the monograph be published by a well-respected university or academic press. Edited anthologies, translations with a critical introduction and/or scholarly annotations, and</w:t>
      </w:r>
      <w:r>
        <w:rPr>
          <w:spacing w:val="-2"/>
        </w:rPr>
        <w:t xml:space="preserve"> </w:t>
      </w:r>
      <w:r>
        <w:t>edited</w:t>
      </w:r>
      <w:r>
        <w:rPr>
          <w:spacing w:val="-2"/>
        </w:rPr>
        <w:t xml:space="preserve"> </w:t>
      </w:r>
      <w:r>
        <w:t>special issues of</w:t>
      </w:r>
      <w:r>
        <w:rPr>
          <w:spacing w:val="-2"/>
        </w:rPr>
        <w:t xml:space="preserve"> </w:t>
      </w:r>
      <w:r>
        <w:t>journals contribute to one’s research</w:t>
      </w:r>
      <w:r>
        <w:rPr>
          <w:spacing w:val="-2"/>
        </w:rPr>
        <w:t xml:space="preserve"> </w:t>
      </w:r>
      <w:r>
        <w:t>portfolio, but they do not count as much as original research and writing. Tenure candidates should thus think carefully about where to invest their research energies. Monographs or edited collections that appear designed for classroom use and to compete in the textbook</w:t>
      </w:r>
      <w:r>
        <w:rPr>
          <w:spacing w:val="-3"/>
        </w:rPr>
        <w:t xml:space="preserve"> </w:t>
      </w:r>
      <w:r>
        <w:t>market</w:t>
      </w:r>
      <w:r>
        <w:rPr>
          <w:spacing w:val="-3"/>
        </w:rPr>
        <w:t xml:space="preserve"> </w:t>
      </w:r>
      <w:r>
        <w:t>are</w:t>
      </w:r>
      <w:r>
        <w:rPr>
          <w:spacing w:val="-3"/>
        </w:rPr>
        <w:t xml:space="preserve"> </w:t>
      </w:r>
      <w:r>
        <w:t>standardly</w:t>
      </w:r>
      <w:r>
        <w:rPr>
          <w:spacing w:val="-2"/>
        </w:rPr>
        <w:t xml:space="preserve"> </w:t>
      </w:r>
      <w:r>
        <w:t>given</w:t>
      </w:r>
      <w:r>
        <w:rPr>
          <w:spacing w:val="-5"/>
        </w:rPr>
        <w:t xml:space="preserve"> </w:t>
      </w:r>
      <w:r>
        <w:t>less</w:t>
      </w:r>
      <w:r>
        <w:rPr>
          <w:spacing w:val="-2"/>
        </w:rPr>
        <w:t xml:space="preserve"> </w:t>
      </w:r>
      <w:r>
        <w:t>weight</w:t>
      </w:r>
      <w:r>
        <w:rPr>
          <w:spacing w:val="-8"/>
        </w:rPr>
        <w:t xml:space="preserve"> </w:t>
      </w:r>
      <w:r>
        <w:t>by</w:t>
      </w:r>
      <w:r>
        <w:rPr>
          <w:spacing w:val="-2"/>
        </w:rPr>
        <w:t xml:space="preserve"> </w:t>
      </w:r>
      <w:r>
        <w:t>external</w:t>
      </w:r>
      <w:r>
        <w:rPr>
          <w:spacing w:val="-1"/>
        </w:rPr>
        <w:t xml:space="preserve"> </w:t>
      </w:r>
      <w:r>
        <w:t>referees</w:t>
      </w:r>
      <w:r>
        <w:rPr>
          <w:spacing w:val="-2"/>
        </w:rPr>
        <w:t xml:space="preserve"> </w:t>
      </w:r>
      <w:r>
        <w:t>and</w:t>
      </w:r>
      <w:r>
        <w:rPr>
          <w:spacing w:val="-5"/>
        </w:rPr>
        <w:t xml:space="preserve"> </w:t>
      </w:r>
      <w:r>
        <w:t>by</w:t>
      </w:r>
      <w:r>
        <w:rPr>
          <w:spacing w:val="-2"/>
        </w:rPr>
        <w:t xml:space="preserve"> </w:t>
      </w:r>
      <w:r>
        <w:t>the review committee in philosophy.</w:t>
      </w:r>
    </w:p>
    <w:p w14:paraId="197E5BE0" w14:textId="77777777" w:rsidR="00D56326" w:rsidRDefault="00D56326">
      <w:pPr>
        <w:pStyle w:val="BodyText"/>
        <w:spacing w:before="10"/>
        <w:rPr>
          <w:sz w:val="23"/>
        </w:rPr>
      </w:pPr>
    </w:p>
    <w:p w14:paraId="1F976802" w14:textId="77777777" w:rsidR="00D56326" w:rsidRDefault="00341643">
      <w:pPr>
        <w:pStyle w:val="BodyText"/>
        <w:spacing w:before="1"/>
        <w:ind w:left="459" w:right="453"/>
      </w:pPr>
      <w:r>
        <w:t>Co-authored articles</w:t>
      </w:r>
      <w:r>
        <w:rPr>
          <w:spacing w:val="-2"/>
        </w:rPr>
        <w:t xml:space="preserve"> </w:t>
      </w:r>
      <w:r>
        <w:t>or</w:t>
      </w:r>
      <w:r>
        <w:rPr>
          <w:spacing w:val="-6"/>
        </w:rPr>
        <w:t xml:space="preserve"> </w:t>
      </w:r>
      <w:r>
        <w:t>books</w:t>
      </w:r>
      <w:r>
        <w:rPr>
          <w:spacing w:val="-2"/>
        </w:rPr>
        <w:t xml:space="preserve"> </w:t>
      </w:r>
      <w:r>
        <w:t>will</w:t>
      </w:r>
      <w:r>
        <w:rPr>
          <w:spacing w:val="-1"/>
        </w:rPr>
        <w:t xml:space="preserve"> </w:t>
      </w:r>
      <w:r>
        <w:t>be</w:t>
      </w:r>
      <w:r>
        <w:rPr>
          <w:spacing w:val="-3"/>
        </w:rPr>
        <w:t xml:space="preserve"> </w:t>
      </w:r>
      <w:r>
        <w:t>assessed</w:t>
      </w:r>
      <w:r>
        <w:rPr>
          <w:spacing w:val="-5"/>
        </w:rPr>
        <w:t xml:space="preserve"> </w:t>
      </w:r>
      <w:r>
        <w:t>by</w:t>
      </w:r>
      <w:r>
        <w:rPr>
          <w:spacing w:val="-2"/>
        </w:rPr>
        <w:t xml:space="preserve"> </w:t>
      </w:r>
      <w:r>
        <w:t>the</w:t>
      </w:r>
      <w:r>
        <w:rPr>
          <w:spacing w:val="-3"/>
        </w:rPr>
        <w:t xml:space="preserve"> </w:t>
      </w:r>
      <w:r>
        <w:t>same</w:t>
      </w:r>
      <w:r>
        <w:rPr>
          <w:spacing w:val="-3"/>
        </w:rPr>
        <w:t xml:space="preserve"> </w:t>
      </w:r>
      <w:r>
        <w:t>standards</w:t>
      </w:r>
      <w:r>
        <w:rPr>
          <w:spacing w:val="-2"/>
        </w:rPr>
        <w:t xml:space="preserve"> </w:t>
      </w:r>
      <w:r>
        <w:t>as</w:t>
      </w:r>
      <w:r>
        <w:rPr>
          <w:spacing w:val="-2"/>
        </w:rPr>
        <w:t xml:space="preserve"> </w:t>
      </w:r>
      <w:r>
        <w:t>single</w:t>
      </w:r>
      <w:r>
        <w:rPr>
          <w:spacing w:val="-3"/>
        </w:rPr>
        <w:t xml:space="preserve"> </w:t>
      </w:r>
      <w:r>
        <w:t>authored articles</w:t>
      </w:r>
      <w:r>
        <w:rPr>
          <w:spacing w:val="-3"/>
        </w:rPr>
        <w:t xml:space="preserve"> </w:t>
      </w:r>
      <w:r>
        <w:t>and</w:t>
      </w:r>
      <w:r>
        <w:rPr>
          <w:spacing w:val="-6"/>
        </w:rPr>
        <w:t xml:space="preserve"> </w:t>
      </w:r>
      <w:r>
        <w:t>books.</w:t>
      </w:r>
      <w:r>
        <w:rPr>
          <w:spacing w:val="-3"/>
        </w:rPr>
        <w:t xml:space="preserve"> </w:t>
      </w:r>
      <w:r>
        <w:t>The</w:t>
      </w:r>
      <w:r>
        <w:rPr>
          <w:spacing w:val="-4"/>
        </w:rPr>
        <w:t xml:space="preserve"> </w:t>
      </w:r>
      <w:r>
        <w:t>candidate</w:t>
      </w:r>
      <w:r>
        <w:rPr>
          <w:spacing w:val="-4"/>
        </w:rPr>
        <w:t xml:space="preserve"> </w:t>
      </w:r>
      <w:r>
        <w:t>should</w:t>
      </w:r>
      <w:r>
        <w:rPr>
          <w:spacing w:val="-6"/>
        </w:rPr>
        <w:t xml:space="preserve"> </w:t>
      </w:r>
      <w:r>
        <w:t>indicate</w:t>
      </w:r>
      <w:r>
        <w:rPr>
          <w:spacing w:val="-1"/>
        </w:rPr>
        <w:t xml:space="preserve"> </w:t>
      </w:r>
      <w:r>
        <w:t>the</w:t>
      </w:r>
      <w:r>
        <w:rPr>
          <w:spacing w:val="-4"/>
        </w:rPr>
        <w:t xml:space="preserve"> </w:t>
      </w:r>
      <w:r>
        <w:t>proportion</w:t>
      </w:r>
      <w:r>
        <w:rPr>
          <w:spacing w:val="-2"/>
        </w:rPr>
        <w:t xml:space="preserve"> </w:t>
      </w:r>
      <w:r>
        <w:t>of</w:t>
      </w:r>
      <w:r>
        <w:rPr>
          <w:spacing w:val="-6"/>
        </w:rPr>
        <w:t xml:space="preserve"> </w:t>
      </w:r>
      <w:r>
        <w:t>their</w:t>
      </w:r>
      <w:r>
        <w:rPr>
          <w:spacing w:val="-3"/>
        </w:rPr>
        <w:t xml:space="preserve"> </w:t>
      </w:r>
      <w:r>
        <w:t>contribution</w:t>
      </w:r>
      <w:r>
        <w:rPr>
          <w:spacing w:val="-2"/>
        </w:rPr>
        <w:t xml:space="preserve"> </w:t>
      </w:r>
      <w:r>
        <w:t>to a co-authored publication. The candidate will receive credit in proportion to the contribution to the co-authored work.</w:t>
      </w:r>
    </w:p>
    <w:p w14:paraId="0E7DE115" w14:textId="77777777" w:rsidR="00D56326" w:rsidRDefault="00D56326">
      <w:pPr>
        <w:pStyle w:val="BodyText"/>
        <w:spacing w:before="3"/>
      </w:pPr>
    </w:p>
    <w:p w14:paraId="0E3099A1" w14:textId="77777777" w:rsidR="00D56326" w:rsidRDefault="00341643">
      <w:pPr>
        <w:pStyle w:val="BodyText"/>
        <w:spacing w:before="1"/>
        <w:ind w:left="459" w:right="465"/>
      </w:pPr>
      <w:r>
        <w:t>A manuscript must be complete and accepted by a publisher and “in production” in order</w:t>
      </w:r>
      <w:r>
        <w:rPr>
          <w:spacing w:val="-2"/>
        </w:rPr>
        <w:t xml:space="preserve"> </w:t>
      </w:r>
      <w:r>
        <w:t>to</w:t>
      </w:r>
      <w:r>
        <w:rPr>
          <w:spacing w:val="-7"/>
        </w:rPr>
        <w:t xml:space="preserve"> </w:t>
      </w:r>
      <w:r>
        <w:t>count</w:t>
      </w:r>
      <w:r>
        <w:rPr>
          <w:spacing w:val="-4"/>
        </w:rPr>
        <w:t xml:space="preserve"> </w:t>
      </w:r>
      <w:r>
        <w:t>towards</w:t>
      </w:r>
      <w:r>
        <w:rPr>
          <w:spacing w:val="-3"/>
        </w:rPr>
        <w:t xml:space="preserve"> </w:t>
      </w:r>
      <w:r>
        <w:t>promotion</w:t>
      </w:r>
      <w:r>
        <w:rPr>
          <w:spacing w:val="-6"/>
        </w:rPr>
        <w:t xml:space="preserve"> </w:t>
      </w:r>
      <w:r>
        <w:t>and</w:t>
      </w:r>
      <w:r>
        <w:rPr>
          <w:spacing w:val="-1"/>
        </w:rPr>
        <w:t xml:space="preserve"> </w:t>
      </w:r>
      <w:r>
        <w:t>tenure as</w:t>
      </w:r>
      <w:r>
        <w:rPr>
          <w:spacing w:val="-3"/>
        </w:rPr>
        <w:t xml:space="preserve"> </w:t>
      </w:r>
      <w:r>
        <w:t>a</w:t>
      </w:r>
      <w:r>
        <w:rPr>
          <w:spacing w:val="-5"/>
        </w:rPr>
        <w:t xml:space="preserve"> </w:t>
      </w:r>
      <w:r>
        <w:t>publication.</w:t>
      </w:r>
      <w:r>
        <w:rPr>
          <w:spacing w:val="-3"/>
        </w:rPr>
        <w:t xml:space="preserve"> </w:t>
      </w:r>
      <w:r>
        <w:t>“In</w:t>
      </w:r>
      <w:r>
        <w:rPr>
          <w:spacing w:val="-6"/>
        </w:rPr>
        <w:t xml:space="preserve"> </w:t>
      </w:r>
      <w:r>
        <w:t>production”</w:t>
      </w:r>
      <w:r>
        <w:rPr>
          <w:spacing w:val="-5"/>
        </w:rPr>
        <w:t xml:space="preserve"> </w:t>
      </w:r>
      <w:r>
        <w:t xml:space="preserve">indicates the completion of all work on the manuscript by the author, including all revisions, with the exception of editing associated with production (such as copyediting, page proofs, and indexing). Similarly, articles and book chapters must either be “in print” or “forthcoming” in order to be counted as publications. </w:t>
      </w:r>
      <w:proofErr w:type="gramStart"/>
      <w:r>
        <w:t>”Forthcoming</w:t>
      </w:r>
      <w:proofErr w:type="gramEnd"/>
      <w:r>
        <w:t xml:space="preserve">” means that an article or book chapter has been accepted for publication and requires no further authorial revisions or editing, with the exception of editing associated with production (such as copyediting and page proofs). </w:t>
      </w:r>
      <w:r>
        <w:rPr>
          <w:i/>
        </w:rPr>
        <w:t>College and University review committees strongly</w:t>
      </w:r>
      <w:r>
        <w:rPr>
          <w:i/>
          <w:spacing w:val="-1"/>
        </w:rPr>
        <w:t xml:space="preserve"> </w:t>
      </w:r>
      <w:r>
        <w:rPr>
          <w:i/>
        </w:rPr>
        <w:t>favor page proofs</w:t>
      </w:r>
      <w:r>
        <w:rPr>
          <w:i/>
          <w:spacing w:val="-1"/>
        </w:rPr>
        <w:t xml:space="preserve"> </w:t>
      </w:r>
      <w:r>
        <w:rPr>
          <w:i/>
        </w:rPr>
        <w:t>as</w:t>
      </w:r>
      <w:r>
        <w:rPr>
          <w:i/>
          <w:spacing w:val="-1"/>
        </w:rPr>
        <w:t xml:space="preserve"> </w:t>
      </w:r>
      <w:r>
        <w:rPr>
          <w:i/>
        </w:rPr>
        <w:t xml:space="preserve">evidence of completion. </w:t>
      </w:r>
      <w:r>
        <w:t>However, given the length of time manuscripts may spend</w:t>
      </w:r>
      <w:r>
        <w:rPr>
          <w:spacing w:val="-2"/>
        </w:rPr>
        <w:t xml:space="preserve"> </w:t>
      </w:r>
      <w:r>
        <w:t>in</w:t>
      </w:r>
      <w:r>
        <w:rPr>
          <w:spacing w:val="-2"/>
        </w:rPr>
        <w:t xml:space="preserve"> </w:t>
      </w:r>
      <w:r>
        <w:t>the review process and/or</w:t>
      </w:r>
      <w:r>
        <w:rPr>
          <w:spacing w:val="-3"/>
        </w:rPr>
        <w:t xml:space="preserve"> </w:t>
      </w:r>
      <w:r>
        <w:t>in</w:t>
      </w:r>
      <w:r>
        <w:rPr>
          <w:spacing w:val="-2"/>
        </w:rPr>
        <w:t xml:space="preserve"> </w:t>
      </w:r>
      <w:r>
        <w:t>the publication</w:t>
      </w:r>
      <w:r>
        <w:rPr>
          <w:spacing w:val="-2"/>
        </w:rPr>
        <w:t xml:space="preserve"> </w:t>
      </w:r>
      <w:r>
        <w:t>queue after</w:t>
      </w:r>
      <w:r>
        <w:rPr>
          <w:spacing w:val="-3"/>
        </w:rPr>
        <w:t xml:space="preserve"> </w:t>
      </w:r>
      <w:r>
        <w:t>final acceptance (which may be more than a year), page proofs may not be available. If page proofs are not yet available, candidates should provide a letter of final acceptance from the journal or press.</w:t>
      </w:r>
    </w:p>
    <w:p w14:paraId="79827566" w14:textId="77777777" w:rsidR="00D56326" w:rsidRDefault="00D56326">
      <w:pPr>
        <w:pStyle w:val="BodyText"/>
        <w:spacing w:before="9"/>
        <w:rPr>
          <w:sz w:val="23"/>
        </w:rPr>
      </w:pPr>
    </w:p>
    <w:p w14:paraId="1CDEC7F0" w14:textId="77777777" w:rsidR="00D56326" w:rsidRDefault="00341643">
      <w:pPr>
        <w:pStyle w:val="BodyText"/>
        <w:ind w:left="459" w:right="540"/>
      </w:pPr>
      <w:r>
        <w:t>Work</w:t>
      </w:r>
      <w:r>
        <w:rPr>
          <w:spacing w:val="-3"/>
        </w:rPr>
        <w:t xml:space="preserve"> </w:t>
      </w:r>
      <w:r>
        <w:t>in</w:t>
      </w:r>
      <w:r>
        <w:rPr>
          <w:spacing w:val="-5"/>
        </w:rPr>
        <w:t xml:space="preserve"> </w:t>
      </w:r>
      <w:r>
        <w:t>progress</w:t>
      </w:r>
      <w:r>
        <w:rPr>
          <w:spacing w:val="-2"/>
        </w:rPr>
        <w:t xml:space="preserve"> </w:t>
      </w:r>
      <w:r>
        <w:t>and</w:t>
      </w:r>
      <w:r>
        <w:rPr>
          <w:spacing w:val="-5"/>
        </w:rPr>
        <w:t xml:space="preserve"> </w:t>
      </w:r>
      <w:r>
        <w:t>work</w:t>
      </w:r>
      <w:r>
        <w:rPr>
          <w:spacing w:val="-3"/>
        </w:rPr>
        <w:t xml:space="preserve"> </w:t>
      </w:r>
      <w:r>
        <w:t>submitted</w:t>
      </w:r>
      <w:r>
        <w:rPr>
          <w:spacing w:val="-5"/>
        </w:rPr>
        <w:t xml:space="preserve"> </w:t>
      </w:r>
      <w:r>
        <w:t>but</w:t>
      </w:r>
      <w:r>
        <w:rPr>
          <w:spacing w:val="-3"/>
        </w:rPr>
        <w:t xml:space="preserve"> </w:t>
      </w:r>
      <w:r>
        <w:t>still</w:t>
      </w:r>
      <w:r>
        <w:rPr>
          <w:spacing w:val="-1"/>
        </w:rPr>
        <w:t xml:space="preserve"> </w:t>
      </w:r>
      <w:r>
        <w:t>under</w:t>
      </w:r>
      <w:r>
        <w:rPr>
          <w:spacing w:val="-6"/>
        </w:rPr>
        <w:t xml:space="preserve"> </w:t>
      </w:r>
      <w:r>
        <w:t>review</w:t>
      </w:r>
      <w:r>
        <w:rPr>
          <w:spacing w:val="-3"/>
        </w:rPr>
        <w:t xml:space="preserve"> </w:t>
      </w:r>
      <w:r>
        <w:t>will</w:t>
      </w:r>
      <w:r>
        <w:rPr>
          <w:spacing w:val="-1"/>
        </w:rPr>
        <w:t xml:space="preserve"> </w:t>
      </w:r>
      <w:r>
        <w:t>be</w:t>
      </w:r>
      <w:r>
        <w:rPr>
          <w:spacing w:val="-3"/>
        </w:rPr>
        <w:t xml:space="preserve"> </w:t>
      </w:r>
      <w:r>
        <w:t>considered</w:t>
      </w:r>
      <w:r>
        <w:rPr>
          <w:spacing w:val="-5"/>
        </w:rPr>
        <w:t xml:space="preserve"> </w:t>
      </w:r>
      <w:r>
        <w:t>as evidence of a sustained research trajectory.</w:t>
      </w:r>
    </w:p>
    <w:p w14:paraId="29A8FBA9" w14:textId="77777777" w:rsidR="00D56326" w:rsidRDefault="00D56326">
      <w:pPr>
        <w:pStyle w:val="BodyText"/>
      </w:pPr>
    </w:p>
    <w:p w14:paraId="52CB4215" w14:textId="77777777" w:rsidR="00D56326" w:rsidRDefault="00341643">
      <w:pPr>
        <w:pStyle w:val="BodyText"/>
        <w:ind w:left="459" w:right="511"/>
      </w:pPr>
      <w:r>
        <w:t>Tenure and promotion candidates are expected to have been active in presenting their work in local and national venues, if not also international ones. Candidates are thus advised</w:t>
      </w:r>
      <w:r>
        <w:rPr>
          <w:spacing w:val="-1"/>
        </w:rPr>
        <w:t xml:space="preserve"> </w:t>
      </w:r>
      <w:r>
        <w:t>to</w:t>
      </w:r>
      <w:r>
        <w:rPr>
          <w:spacing w:val="-2"/>
        </w:rPr>
        <w:t xml:space="preserve"> </w:t>
      </w:r>
      <w:r>
        <w:t>submit their</w:t>
      </w:r>
      <w:r>
        <w:rPr>
          <w:spacing w:val="-2"/>
        </w:rPr>
        <w:t xml:space="preserve"> </w:t>
      </w:r>
      <w:r>
        <w:t>work for</w:t>
      </w:r>
      <w:r>
        <w:rPr>
          <w:spacing w:val="-2"/>
        </w:rPr>
        <w:t xml:space="preserve"> </w:t>
      </w:r>
      <w:r>
        <w:t>conference presentations and</w:t>
      </w:r>
      <w:r>
        <w:rPr>
          <w:spacing w:val="-1"/>
        </w:rPr>
        <w:t xml:space="preserve"> </w:t>
      </w:r>
      <w:r>
        <w:t>should</w:t>
      </w:r>
      <w:r>
        <w:rPr>
          <w:spacing w:val="-1"/>
        </w:rPr>
        <w:t xml:space="preserve"> </w:t>
      </w:r>
      <w:r>
        <w:t>indicate whether conference</w:t>
      </w:r>
      <w:r>
        <w:rPr>
          <w:spacing w:val="-5"/>
        </w:rPr>
        <w:t xml:space="preserve"> </w:t>
      </w:r>
      <w:r>
        <w:t>contributions</w:t>
      </w:r>
      <w:r>
        <w:rPr>
          <w:spacing w:val="-4"/>
        </w:rPr>
        <w:t xml:space="preserve"> </w:t>
      </w:r>
      <w:r>
        <w:t>are</w:t>
      </w:r>
      <w:r>
        <w:rPr>
          <w:spacing w:val="-5"/>
        </w:rPr>
        <w:t xml:space="preserve"> </w:t>
      </w:r>
      <w:r>
        <w:t>refereed</w:t>
      </w:r>
      <w:r>
        <w:rPr>
          <w:spacing w:val="-2"/>
        </w:rPr>
        <w:t xml:space="preserve"> </w:t>
      </w:r>
      <w:r>
        <w:t>or</w:t>
      </w:r>
      <w:r>
        <w:rPr>
          <w:spacing w:val="-3"/>
        </w:rPr>
        <w:t xml:space="preserve"> </w:t>
      </w:r>
      <w:r>
        <w:t>not.</w:t>
      </w:r>
      <w:r>
        <w:rPr>
          <w:spacing w:val="-4"/>
        </w:rPr>
        <w:t xml:space="preserve"> </w:t>
      </w:r>
      <w:r>
        <w:t>Invited</w:t>
      </w:r>
      <w:r>
        <w:rPr>
          <w:spacing w:val="-7"/>
        </w:rPr>
        <w:t xml:space="preserve"> </w:t>
      </w:r>
      <w:r>
        <w:t>lectures</w:t>
      </w:r>
      <w:r>
        <w:rPr>
          <w:spacing w:val="-4"/>
        </w:rPr>
        <w:t xml:space="preserve"> </w:t>
      </w:r>
      <w:r>
        <w:t>provide</w:t>
      </w:r>
      <w:r>
        <w:rPr>
          <w:spacing w:val="-5"/>
        </w:rPr>
        <w:t xml:space="preserve"> </w:t>
      </w:r>
      <w:r>
        <w:t>evidence</w:t>
      </w:r>
      <w:r>
        <w:rPr>
          <w:spacing w:val="-5"/>
        </w:rPr>
        <w:t xml:space="preserve"> </w:t>
      </w:r>
      <w:r>
        <w:t>that</w:t>
      </w:r>
      <w:r>
        <w:rPr>
          <w:spacing w:val="-5"/>
        </w:rPr>
        <w:t xml:space="preserve"> </w:t>
      </w:r>
      <w:r>
        <w:t>the candidate’s work is recognized within the larger profession of philosophy.</w:t>
      </w:r>
    </w:p>
    <w:p w14:paraId="5AB3089A" w14:textId="77777777" w:rsidR="00D56326" w:rsidRDefault="00D56326">
      <w:pPr>
        <w:sectPr w:rsidR="00D56326" w:rsidSect="006827E3">
          <w:pgSz w:w="12240" w:h="15840"/>
          <w:pgMar w:top="1360" w:right="1340" w:bottom="280" w:left="1340" w:header="720" w:footer="720" w:gutter="0"/>
          <w:cols w:space="720"/>
        </w:sectPr>
      </w:pPr>
    </w:p>
    <w:p w14:paraId="215DE825" w14:textId="22406D04" w:rsidR="00D56326" w:rsidRDefault="00341643">
      <w:pPr>
        <w:pStyle w:val="BodyText"/>
        <w:spacing w:before="82"/>
        <w:ind w:left="460" w:right="526"/>
      </w:pPr>
      <w:r>
        <w:lastRenderedPageBreak/>
        <w:t>Although it is advisable for candidates to focus their research energies on scholarly production,</w:t>
      </w:r>
      <w:r>
        <w:rPr>
          <w:spacing w:val="-5"/>
        </w:rPr>
        <w:t xml:space="preserve"> </w:t>
      </w:r>
      <w:r>
        <w:t>conferences</w:t>
      </w:r>
      <w:r>
        <w:rPr>
          <w:spacing w:val="-5"/>
        </w:rPr>
        <w:t xml:space="preserve"> </w:t>
      </w:r>
      <w:r>
        <w:t>and invited book reviews are evidence of public recognition of the candidate’s standing in his or her field of research</w:t>
      </w:r>
      <w:r w:rsidR="004F10E0">
        <w:t xml:space="preserve"> and hence count towards research. M</w:t>
      </w:r>
      <w:r w:rsidR="00696613">
        <w:t>anuscript</w:t>
      </w:r>
      <w:r w:rsidR="00696613">
        <w:rPr>
          <w:spacing w:val="-5"/>
        </w:rPr>
        <w:t xml:space="preserve"> </w:t>
      </w:r>
      <w:r w:rsidR="00696613">
        <w:t>reviewing</w:t>
      </w:r>
      <w:r w:rsidR="00696613">
        <w:rPr>
          <w:spacing w:val="-5"/>
        </w:rPr>
        <w:t xml:space="preserve"> </w:t>
      </w:r>
      <w:r w:rsidR="00696613">
        <w:t>for</w:t>
      </w:r>
      <w:r w:rsidR="00696613">
        <w:rPr>
          <w:spacing w:val="-8"/>
        </w:rPr>
        <w:t xml:space="preserve"> </w:t>
      </w:r>
      <w:r w:rsidR="00696613">
        <w:t>respected</w:t>
      </w:r>
      <w:r w:rsidR="00696613">
        <w:rPr>
          <w:spacing w:val="-7"/>
        </w:rPr>
        <w:t xml:space="preserve"> </w:t>
      </w:r>
      <w:r w:rsidR="00696613">
        <w:t>journals</w:t>
      </w:r>
      <w:r w:rsidR="004F10E0">
        <w:t xml:space="preserve"> and presses counts towards service.</w:t>
      </w:r>
    </w:p>
    <w:p w14:paraId="2A9F9202" w14:textId="77777777" w:rsidR="00D56326" w:rsidRDefault="00D56326">
      <w:pPr>
        <w:pStyle w:val="BodyText"/>
        <w:spacing w:before="11"/>
        <w:rPr>
          <w:sz w:val="23"/>
        </w:rPr>
      </w:pPr>
    </w:p>
    <w:p w14:paraId="46B123E7" w14:textId="77777777" w:rsidR="00D56326" w:rsidRDefault="00341643">
      <w:pPr>
        <w:pStyle w:val="BodyText"/>
        <w:ind w:left="460" w:right="540"/>
      </w:pPr>
      <w:r>
        <w:t>External funding is not required in philosophy; receipt of either external or internal awards,</w:t>
      </w:r>
      <w:r>
        <w:rPr>
          <w:spacing w:val="-1"/>
        </w:rPr>
        <w:t xml:space="preserve"> </w:t>
      </w:r>
      <w:r>
        <w:t>grants,</w:t>
      </w:r>
      <w:r>
        <w:rPr>
          <w:spacing w:val="-1"/>
        </w:rPr>
        <w:t xml:space="preserve"> </w:t>
      </w:r>
      <w:r>
        <w:t>or</w:t>
      </w:r>
      <w:r>
        <w:rPr>
          <w:spacing w:val="-6"/>
        </w:rPr>
        <w:t xml:space="preserve"> </w:t>
      </w:r>
      <w:r>
        <w:t>fellowships</w:t>
      </w:r>
      <w:r>
        <w:rPr>
          <w:spacing w:val="-2"/>
        </w:rPr>
        <w:t xml:space="preserve"> </w:t>
      </w:r>
      <w:r>
        <w:t>weighs</w:t>
      </w:r>
      <w:r>
        <w:rPr>
          <w:spacing w:val="-2"/>
        </w:rPr>
        <w:t xml:space="preserve"> </w:t>
      </w:r>
      <w:r>
        <w:t>in</w:t>
      </w:r>
      <w:r>
        <w:rPr>
          <w:spacing w:val="-5"/>
        </w:rPr>
        <w:t xml:space="preserve"> </w:t>
      </w:r>
      <w:r>
        <w:t>the</w:t>
      </w:r>
      <w:r>
        <w:rPr>
          <w:spacing w:val="-3"/>
        </w:rPr>
        <w:t xml:space="preserve"> </w:t>
      </w:r>
      <w:r>
        <w:t>candidate's</w:t>
      </w:r>
      <w:r>
        <w:rPr>
          <w:spacing w:val="-2"/>
        </w:rPr>
        <w:t xml:space="preserve"> </w:t>
      </w:r>
      <w:r>
        <w:t>favor</w:t>
      </w:r>
      <w:r>
        <w:rPr>
          <w:spacing w:val="-6"/>
        </w:rPr>
        <w:t xml:space="preserve"> </w:t>
      </w:r>
      <w:r>
        <w:t>while</w:t>
      </w:r>
      <w:r>
        <w:rPr>
          <w:spacing w:val="-3"/>
        </w:rPr>
        <w:t xml:space="preserve"> </w:t>
      </w:r>
      <w:r>
        <w:t>its</w:t>
      </w:r>
      <w:r>
        <w:rPr>
          <w:spacing w:val="-2"/>
        </w:rPr>
        <w:t xml:space="preserve"> </w:t>
      </w:r>
      <w:r>
        <w:t>absence</w:t>
      </w:r>
      <w:r>
        <w:rPr>
          <w:spacing w:val="-3"/>
        </w:rPr>
        <w:t xml:space="preserve"> </w:t>
      </w:r>
      <w:r>
        <w:t>is</w:t>
      </w:r>
      <w:r>
        <w:rPr>
          <w:spacing w:val="-2"/>
        </w:rPr>
        <w:t xml:space="preserve"> </w:t>
      </w:r>
      <w:r>
        <w:t>not</w:t>
      </w:r>
      <w:r>
        <w:rPr>
          <w:spacing w:val="-3"/>
        </w:rPr>
        <w:t xml:space="preserve"> </w:t>
      </w:r>
      <w:r>
        <w:t xml:space="preserve">a </w:t>
      </w:r>
      <w:r>
        <w:rPr>
          <w:spacing w:val="-2"/>
        </w:rPr>
        <w:t>negative.</w:t>
      </w:r>
    </w:p>
    <w:p w14:paraId="14BB3235" w14:textId="77777777" w:rsidR="00D56326" w:rsidRDefault="00D56326">
      <w:pPr>
        <w:pStyle w:val="BodyText"/>
        <w:spacing w:before="11"/>
        <w:rPr>
          <w:sz w:val="23"/>
        </w:rPr>
      </w:pPr>
    </w:p>
    <w:p w14:paraId="6C81D432" w14:textId="77777777" w:rsidR="00D56326" w:rsidRDefault="00341643">
      <w:pPr>
        <w:pStyle w:val="Heading1"/>
        <w:spacing w:before="0"/>
      </w:pPr>
      <w:r>
        <w:rPr>
          <w:spacing w:val="-2"/>
        </w:rPr>
        <w:t>Teaching</w:t>
      </w:r>
    </w:p>
    <w:p w14:paraId="4BB6842A" w14:textId="3DFE202D" w:rsidR="00D56326" w:rsidRDefault="00341643">
      <w:pPr>
        <w:pStyle w:val="BodyText"/>
        <w:ind w:left="460" w:right="465"/>
      </w:pPr>
      <w:r>
        <w:t>Candidates for tenure and promotion to associate professor should be strong teachers, active</w:t>
      </w:r>
      <w:r>
        <w:rPr>
          <w:spacing w:val="-3"/>
        </w:rPr>
        <w:t xml:space="preserve"> </w:t>
      </w:r>
      <w:r>
        <w:t>in</w:t>
      </w:r>
      <w:r>
        <w:rPr>
          <w:spacing w:val="-5"/>
        </w:rPr>
        <w:t xml:space="preserve"> </w:t>
      </w:r>
      <w:r>
        <w:t>mentoring</w:t>
      </w:r>
      <w:r>
        <w:rPr>
          <w:spacing w:val="-2"/>
        </w:rPr>
        <w:t xml:space="preserve"> </w:t>
      </w:r>
      <w:r>
        <w:t>students</w:t>
      </w:r>
      <w:r>
        <w:rPr>
          <w:spacing w:val="-2"/>
        </w:rPr>
        <w:t xml:space="preserve"> </w:t>
      </w:r>
      <w:r>
        <w:t>and</w:t>
      </w:r>
      <w:r>
        <w:rPr>
          <w:spacing w:val="-5"/>
        </w:rPr>
        <w:t xml:space="preserve"> </w:t>
      </w:r>
      <w:r>
        <w:t>in</w:t>
      </w:r>
      <w:r>
        <w:rPr>
          <w:spacing w:val="-5"/>
        </w:rPr>
        <w:t xml:space="preserve"> </w:t>
      </w:r>
      <w:r>
        <w:t>contributing</w:t>
      </w:r>
      <w:r>
        <w:rPr>
          <w:spacing w:val="-2"/>
        </w:rPr>
        <w:t xml:space="preserve"> </w:t>
      </w:r>
      <w:r>
        <w:t>to</w:t>
      </w:r>
      <w:r>
        <w:rPr>
          <w:spacing w:val="-6"/>
        </w:rPr>
        <w:t xml:space="preserve"> </w:t>
      </w:r>
      <w:r>
        <w:t>the</w:t>
      </w:r>
      <w:r>
        <w:rPr>
          <w:spacing w:val="-3"/>
        </w:rPr>
        <w:t xml:space="preserve"> </w:t>
      </w:r>
      <w:r>
        <w:t>quality</w:t>
      </w:r>
      <w:r>
        <w:rPr>
          <w:spacing w:val="-2"/>
        </w:rPr>
        <w:t xml:space="preserve"> </w:t>
      </w:r>
      <w:r>
        <w:t>of</w:t>
      </w:r>
      <w:r>
        <w:rPr>
          <w:spacing w:val="-5"/>
        </w:rPr>
        <w:t xml:space="preserve"> </w:t>
      </w:r>
      <w:r>
        <w:t>the</w:t>
      </w:r>
      <w:r>
        <w:rPr>
          <w:spacing w:val="-3"/>
        </w:rPr>
        <w:t xml:space="preserve"> </w:t>
      </w:r>
      <w:r>
        <w:t>undergraduate</w:t>
      </w:r>
      <w:r>
        <w:rPr>
          <w:spacing w:val="-3"/>
        </w:rPr>
        <w:t xml:space="preserve"> </w:t>
      </w:r>
      <w:r>
        <w:t xml:space="preserve">and graduate curriculum. Quality of teaching is judged primarily by student evaluations of teaching and peer evaluations by faculty. </w:t>
      </w:r>
      <w:r w:rsidR="007603EA">
        <w:t>At least one</w:t>
      </w:r>
      <w:r>
        <w:t xml:space="preserve"> peer evaluation</w:t>
      </w:r>
      <w:r w:rsidR="00651E55">
        <w:t xml:space="preserve">, though others are encouraged, </w:t>
      </w:r>
      <w:r>
        <w:t>will be conducted before the 3</w:t>
      </w:r>
      <w:proofErr w:type="spellStart"/>
      <w:r>
        <w:rPr>
          <w:position w:val="8"/>
          <w:sz w:val="16"/>
        </w:rPr>
        <w:t>rd</w:t>
      </w:r>
      <w:proofErr w:type="spellEnd"/>
      <w:r>
        <w:rPr>
          <w:spacing w:val="25"/>
          <w:position w:val="8"/>
          <w:sz w:val="16"/>
        </w:rPr>
        <w:t xml:space="preserve"> </w:t>
      </w:r>
      <w:r>
        <w:t>year review. Two additional peer evaluations—one of a 100 or 300-level course and one of 400 or 500-level course--will be conducted before the tenure review.</w:t>
      </w:r>
    </w:p>
    <w:p w14:paraId="33F91ECB" w14:textId="17A558D8" w:rsidR="00D56326" w:rsidRDefault="00341643">
      <w:pPr>
        <w:pStyle w:val="BodyText"/>
        <w:ind w:left="460" w:right="511"/>
      </w:pPr>
      <w:r>
        <w:t>Nomination or receipt of teaching awards, curricular development, innovation in teaching strategies are all positive</w:t>
      </w:r>
      <w:r>
        <w:rPr>
          <w:spacing w:val="-4"/>
        </w:rPr>
        <w:t xml:space="preserve"> </w:t>
      </w:r>
      <w:r>
        <w:t>indicators of</w:t>
      </w:r>
      <w:r>
        <w:rPr>
          <w:spacing w:val="-1"/>
        </w:rPr>
        <w:t xml:space="preserve"> </w:t>
      </w:r>
      <w:r>
        <w:t>quality teaching. Evidence of</w:t>
      </w:r>
      <w:r>
        <w:rPr>
          <w:spacing w:val="-1"/>
        </w:rPr>
        <w:t xml:space="preserve"> </w:t>
      </w:r>
      <w:r>
        <w:t>mentoring includes serving on or chairing thesis committees, overseeing internships and independent study projects, advising student groups at either the undergraduate or graduate</w:t>
      </w:r>
      <w:r>
        <w:rPr>
          <w:spacing w:val="-5"/>
        </w:rPr>
        <w:t xml:space="preserve"> </w:t>
      </w:r>
      <w:r>
        <w:t>level,</w:t>
      </w:r>
      <w:r>
        <w:rPr>
          <w:spacing w:val="-3"/>
        </w:rPr>
        <w:t xml:space="preserve"> </w:t>
      </w:r>
      <w:r>
        <w:t>involvement</w:t>
      </w:r>
      <w:r>
        <w:rPr>
          <w:spacing w:val="-5"/>
        </w:rPr>
        <w:t xml:space="preserve"> </w:t>
      </w:r>
      <w:r>
        <w:t>of</w:t>
      </w:r>
      <w:r>
        <w:rPr>
          <w:spacing w:val="-7"/>
        </w:rPr>
        <w:t xml:space="preserve"> </w:t>
      </w:r>
      <w:r>
        <w:t>students</w:t>
      </w:r>
      <w:r>
        <w:rPr>
          <w:spacing w:val="-4"/>
        </w:rPr>
        <w:t xml:space="preserve"> </w:t>
      </w:r>
      <w:r>
        <w:t>in</w:t>
      </w:r>
      <w:r>
        <w:rPr>
          <w:spacing w:val="-7"/>
        </w:rPr>
        <w:t xml:space="preserve"> </w:t>
      </w:r>
      <w:r>
        <w:t>the</w:t>
      </w:r>
      <w:r>
        <w:rPr>
          <w:spacing w:val="-5"/>
        </w:rPr>
        <w:t xml:space="preserve"> </w:t>
      </w:r>
      <w:r>
        <w:t>candidate’s</w:t>
      </w:r>
      <w:r>
        <w:rPr>
          <w:spacing w:val="-4"/>
        </w:rPr>
        <w:t xml:space="preserve"> </w:t>
      </w:r>
      <w:r>
        <w:t>research</w:t>
      </w:r>
      <w:r>
        <w:rPr>
          <w:spacing w:val="-7"/>
        </w:rPr>
        <w:t xml:space="preserve"> </w:t>
      </w:r>
      <w:r>
        <w:t>projects.</w:t>
      </w:r>
      <w:r>
        <w:rPr>
          <w:spacing w:val="-4"/>
        </w:rPr>
        <w:t xml:space="preserve"> </w:t>
      </w:r>
      <w:r>
        <w:t>Pre-</w:t>
      </w:r>
      <w:proofErr w:type="spellStart"/>
      <w:r>
        <w:t>tenure</w:t>
      </w:r>
      <w:proofErr w:type="spellEnd"/>
      <w:r>
        <w:t xml:space="preserve"> faculty are not expected to chair graduate thesis committees. All faculty members are expected to participate in the full range of courses, including a share each semester of service course</w:t>
      </w:r>
      <w:r w:rsidR="00AE70F1">
        <w:t>s</w:t>
      </w:r>
      <w:r>
        <w:t>.</w:t>
      </w:r>
    </w:p>
    <w:p w14:paraId="771F1BEC" w14:textId="77777777" w:rsidR="00D56326" w:rsidRDefault="00D56326">
      <w:pPr>
        <w:pStyle w:val="BodyText"/>
        <w:spacing w:before="10"/>
        <w:rPr>
          <w:sz w:val="23"/>
        </w:rPr>
      </w:pPr>
    </w:p>
    <w:p w14:paraId="7F7F2631" w14:textId="77777777" w:rsidR="00D56326" w:rsidRDefault="00341643">
      <w:pPr>
        <w:pStyle w:val="Heading1"/>
      </w:pPr>
      <w:r>
        <w:rPr>
          <w:spacing w:val="-2"/>
        </w:rPr>
        <w:t>Service</w:t>
      </w:r>
    </w:p>
    <w:p w14:paraId="4BE91093" w14:textId="5F39909B" w:rsidR="00D56326" w:rsidRDefault="00341643">
      <w:pPr>
        <w:pStyle w:val="BodyText"/>
        <w:ind w:left="460" w:right="465"/>
      </w:pPr>
      <w:r>
        <w:t>Candidates for tenure and promotion to associate professor are expected to have done regular</w:t>
      </w:r>
      <w:r>
        <w:rPr>
          <w:spacing w:val="-6"/>
        </w:rPr>
        <w:t xml:space="preserve"> </w:t>
      </w:r>
      <w:r>
        <w:t>service</w:t>
      </w:r>
      <w:r>
        <w:rPr>
          <w:spacing w:val="-3"/>
        </w:rPr>
        <w:t xml:space="preserve"> </w:t>
      </w:r>
      <w:r>
        <w:t>for</w:t>
      </w:r>
      <w:r>
        <w:rPr>
          <w:spacing w:val="-6"/>
        </w:rPr>
        <w:t xml:space="preserve"> </w:t>
      </w:r>
      <w:r>
        <w:t>the</w:t>
      </w:r>
      <w:r>
        <w:rPr>
          <w:spacing w:val="-3"/>
        </w:rPr>
        <w:t xml:space="preserve"> </w:t>
      </w:r>
      <w:r>
        <w:t>philosophy</w:t>
      </w:r>
      <w:r>
        <w:rPr>
          <w:spacing w:val="-2"/>
        </w:rPr>
        <w:t xml:space="preserve"> </w:t>
      </w:r>
      <w:r>
        <w:t>faculty.</w:t>
      </w:r>
      <w:r>
        <w:rPr>
          <w:spacing w:val="-2"/>
        </w:rPr>
        <w:t xml:space="preserve"> </w:t>
      </w:r>
      <w:r>
        <w:t>Service</w:t>
      </w:r>
      <w:r>
        <w:rPr>
          <w:spacing w:val="-8"/>
        </w:rPr>
        <w:t xml:space="preserve"> </w:t>
      </w:r>
      <w:r>
        <w:t>at</w:t>
      </w:r>
      <w:r>
        <w:rPr>
          <w:spacing w:val="-2"/>
        </w:rPr>
        <w:t xml:space="preserve"> </w:t>
      </w:r>
      <w:r>
        <w:t>school,</w:t>
      </w:r>
      <w:r>
        <w:rPr>
          <w:spacing w:val="-1"/>
        </w:rPr>
        <w:t xml:space="preserve"> </w:t>
      </w:r>
      <w:r>
        <w:t>college,</w:t>
      </w:r>
      <w:r>
        <w:rPr>
          <w:spacing w:val="-1"/>
        </w:rPr>
        <w:t xml:space="preserve"> </w:t>
      </w:r>
      <w:r>
        <w:t>and</w:t>
      </w:r>
      <w:r>
        <w:rPr>
          <w:spacing w:val="-5"/>
        </w:rPr>
        <w:t xml:space="preserve"> </w:t>
      </w:r>
      <w:r>
        <w:t>university</w:t>
      </w:r>
      <w:r>
        <w:rPr>
          <w:spacing w:val="-2"/>
        </w:rPr>
        <w:t xml:space="preserve"> </w:t>
      </w:r>
      <w:r>
        <w:t>levels counts in the candidate’s favor.</w:t>
      </w:r>
      <w:r>
        <w:rPr>
          <w:spacing w:val="40"/>
        </w:rPr>
        <w:t xml:space="preserve"> </w:t>
      </w:r>
      <w:r>
        <w:t>Given the importance of establishing a publication record and of developing one’s teaching during the pre-tenure period, the expectations for service contributions are lower than for tenured faculty.</w:t>
      </w:r>
      <w:r w:rsidR="00AE70F1">
        <w:t xml:space="preserve"> In addition, some service to the profession will count in favor of the candidate. This includes refereeing for journals or respectable presses, being in conference program committees, </w:t>
      </w:r>
      <w:r w:rsidR="00C225E5">
        <w:t>public outreach and so on</w:t>
      </w:r>
      <w:r w:rsidR="00AE70F1">
        <w:t>.</w:t>
      </w:r>
    </w:p>
    <w:p w14:paraId="472DAB19" w14:textId="77777777" w:rsidR="00D56326" w:rsidRDefault="00D56326">
      <w:pPr>
        <w:pStyle w:val="BodyText"/>
        <w:spacing w:before="10"/>
        <w:rPr>
          <w:sz w:val="23"/>
        </w:rPr>
      </w:pPr>
    </w:p>
    <w:p w14:paraId="3E09B3CD" w14:textId="77777777" w:rsidR="00D56326" w:rsidRDefault="00341643">
      <w:pPr>
        <w:spacing w:before="1"/>
        <w:ind w:left="460"/>
        <w:rPr>
          <w:i/>
          <w:sz w:val="24"/>
        </w:rPr>
      </w:pPr>
      <w:r>
        <w:rPr>
          <w:i/>
          <w:sz w:val="24"/>
        </w:rPr>
        <w:t>Promotion</w:t>
      </w:r>
      <w:r>
        <w:rPr>
          <w:i/>
          <w:spacing w:val="-3"/>
          <w:sz w:val="24"/>
        </w:rPr>
        <w:t xml:space="preserve"> </w:t>
      </w:r>
      <w:r>
        <w:rPr>
          <w:i/>
          <w:sz w:val="24"/>
        </w:rPr>
        <w:t>to</w:t>
      </w:r>
      <w:r>
        <w:rPr>
          <w:i/>
          <w:spacing w:val="-1"/>
          <w:sz w:val="24"/>
        </w:rPr>
        <w:t xml:space="preserve"> </w:t>
      </w:r>
      <w:r>
        <w:rPr>
          <w:i/>
          <w:sz w:val="24"/>
        </w:rPr>
        <w:t xml:space="preserve">Full </w:t>
      </w:r>
      <w:r>
        <w:rPr>
          <w:i/>
          <w:spacing w:val="-2"/>
          <w:sz w:val="24"/>
        </w:rPr>
        <w:t>Professor</w:t>
      </w:r>
    </w:p>
    <w:p w14:paraId="15439186" w14:textId="77777777" w:rsidR="00D56326" w:rsidRDefault="00D56326">
      <w:pPr>
        <w:pStyle w:val="BodyText"/>
        <w:spacing w:before="11"/>
        <w:rPr>
          <w:i/>
          <w:sz w:val="23"/>
        </w:rPr>
      </w:pPr>
    </w:p>
    <w:p w14:paraId="5C32712F" w14:textId="77777777" w:rsidR="00D56326" w:rsidRDefault="00341643">
      <w:pPr>
        <w:pStyle w:val="BodyText"/>
        <w:spacing w:before="1"/>
        <w:ind w:left="460" w:right="511"/>
      </w:pPr>
      <w:r>
        <w:rPr>
          <w:b/>
        </w:rPr>
        <w:t>Research.</w:t>
      </w:r>
      <w:r>
        <w:rPr>
          <w:b/>
          <w:spacing w:val="-6"/>
        </w:rPr>
        <w:t xml:space="preserve"> </w:t>
      </w:r>
      <w:r>
        <w:t>Candidates</w:t>
      </w:r>
      <w:r>
        <w:rPr>
          <w:spacing w:val="-2"/>
        </w:rPr>
        <w:t xml:space="preserve"> </w:t>
      </w:r>
      <w:r>
        <w:t>for</w:t>
      </w:r>
      <w:r>
        <w:rPr>
          <w:spacing w:val="-6"/>
        </w:rPr>
        <w:t xml:space="preserve"> </w:t>
      </w:r>
      <w:r>
        <w:t>promotion</w:t>
      </w:r>
      <w:r>
        <w:rPr>
          <w:spacing w:val="-5"/>
        </w:rPr>
        <w:t xml:space="preserve"> </w:t>
      </w:r>
      <w:r>
        <w:t>to</w:t>
      </w:r>
      <w:r>
        <w:rPr>
          <w:spacing w:val="-6"/>
        </w:rPr>
        <w:t xml:space="preserve"> </w:t>
      </w:r>
      <w:r>
        <w:t>full</w:t>
      </w:r>
      <w:r>
        <w:rPr>
          <w:spacing w:val="-1"/>
        </w:rPr>
        <w:t xml:space="preserve"> </w:t>
      </w:r>
      <w:r>
        <w:t>professor</w:t>
      </w:r>
      <w:r>
        <w:rPr>
          <w:spacing w:val="-6"/>
        </w:rPr>
        <w:t xml:space="preserve"> </w:t>
      </w:r>
      <w:r>
        <w:t>are</w:t>
      </w:r>
      <w:r>
        <w:rPr>
          <w:spacing w:val="-3"/>
        </w:rPr>
        <w:t xml:space="preserve"> </w:t>
      </w:r>
      <w:r>
        <w:t>expected</w:t>
      </w:r>
      <w:r>
        <w:rPr>
          <w:spacing w:val="-5"/>
        </w:rPr>
        <w:t xml:space="preserve"> </w:t>
      </w:r>
      <w:r>
        <w:t>to</w:t>
      </w:r>
      <w:r>
        <w:rPr>
          <w:spacing w:val="-1"/>
        </w:rPr>
        <w:t xml:space="preserve"> </w:t>
      </w:r>
      <w:r>
        <w:t>have</w:t>
      </w:r>
      <w:r>
        <w:rPr>
          <w:spacing w:val="-3"/>
        </w:rPr>
        <w:t xml:space="preserve"> </w:t>
      </w:r>
      <w:r>
        <w:t>established</w:t>
      </w:r>
      <w:r>
        <w:rPr>
          <w:spacing w:val="-5"/>
        </w:rPr>
        <w:t xml:space="preserve"> </w:t>
      </w:r>
      <w:r>
        <w:t>a national and</w:t>
      </w:r>
      <w:r>
        <w:rPr>
          <w:spacing w:val="-4"/>
        </w:rPr>
        <w:t xml:space="preserve"> </w:t>
      </w:r>
      <w:r>
        <w:t>international reputation</w:t>
      </w:r>
      <w:r>
        <w:rPr>
          <w:spacing w:val="-3"/>
        </w:rPr>
        <w:t xml:space="preserve"> </w:t>
      </w:r>
      <w:r>
        <w:t>in</w:t>
      </w:r>
      <w:r>
        <w:rPr>
          <w:spacing w:val="-4"/>
        </w:rPr>
        <w:t xml:space="preserve"> </w:t>
      </w:r>
      <w:r>
        <w:t>their</w:t>
      </w:r>
      <w:r>
        <w:rPr>
          <w:spacing w:val="-5"/>
        </w:rPr>
        <w:t xml:space="preserve"> </w:t>
      </w:r>
      <w:r>
        <w:t>field(s)</w:t>
      </w:r>
      <w:r>
        <w:rPr>
          <w:spacing w:val="-4"/>
        </w:rPr>
        <w:t xml:space="preserve"> </w:t>
      </w:r>
      <w:r>
        <w:t>of research.</w:t>
      </w:r>
      <w:r>
        <w:rPr>
          <w:spacing w:val="-1"/>
        </w:rPr>
        <w:t xml:space="preserve"> </w:t>
      </w:r>
      <w:r>
        <w:t>Reputational evidence includes citations to the candidate’s work, invited colloquia or conference presentations, invited keynote lectures, service in editorial positions (e.g., editor, editorial board, book review editor) for journals and book series, elected office in professional philosophical associations, journal and book manuscript reviewing, and external tenure and promotion reviews.</w:t>
      </w:r>
    </w:p>
    <w:p w14:paraId="162CF80F" w14:textId="77777777" w:rsidR="00D56326" w:rsidRDefault="00D56326">
      <w:pPr>
        <w:sectPr w:rsidR="00D56326" w:rsidSect="006827E3">
          <w:pgSz w:w="12240" w:h="15840"/>
          <w:pgMar w:top="1360" w:right="1340" w:bottom="280" w:left="1340" w:header="720" w:footer="720" w:gutter="0"/>
          <w:cols w:space="720"/>
        </w:sectPr>
      </w:pPr>
    </w:p>
    <w:p w14:paraId="56352513" w14:textId="77777777" w:rsidR="00D56326" w:rsidRDefault="00341643">
      <w:pPr>
        <w:pStyle w:val="BodyText"/>
        <w:spacing w:before="82"/>
        <w:ind w:left="460" w:right="540"/>
      </w:pPr>
      <w:r>
        <w:lastRenderedPageBreak/>
        <w:t>Candidates are expected to have a sustained record of scholarly activity, with publications continuing to appear on a regular basis since the previous promotion. Assessment of the quality of publications and the weight attached to different sorts of scholarly</w:t>
      </w:r>
      <w:r>
        <w:rPr>
          <w:spacing w:val="-3"/>
        </w:rPr>
        <w:t xml:space="preserve"> </w:t>
      </w:r>
      <w:r>
        <w:t>activities</w:t>
      </w:r>
      <w:r>
        <w:rPr>
          <w:spacing w:val="-3"/>
        </w:rPr>
        <w:t xml:space="preserve"> </w:t>
      </w:r>
      <w:r>
        <w:t>will</w:t>
      </w:r>
      <w:r>
        <w:rPr>
          <w:spacing w:val="-2"/>
        </w:rPr>
        <w:t xml:space="preserve"> </w:t>
      </w:r>
      <w:r>
        <w:t>be</w:t>
      </w:r>
      <w:r>
        <w:rPr>
          <w:spacing w:val="-4"/>
        </w:rPr>
        <w:t xml:space="preserve"> </w:t>
      </w:r>
      <w:r>
        <w:t>according</w:t>
      </w:r>
      <w:r>
        <w:rPr>
          <w:spacing w:val="-3"/>
        </w:rPr>
        <w:t xml:space="preserve"> </w:t>
      </w:r>
      <w:r>
        <w:t>to</w:t>
      </w:r>
      <w:r>
        <w:rPr>
          <w:spacing w:val="-7"/>
        </w:rPr>
        <w:t xml:space="preserve"> </w:t>
      </w:r>
      <w:r>
        <w:t>the</w:t>
      </w:r>
      <w:r>
        <w:rPr>
          <w:spacing w:val="-4"/>
        </w:rPr>
        <w:t xml:space="preserve"> </w:t>
      </w:r>
      <w:r>
        <w:t>same</w:t>
      </w:r>
      <w:r>
        <w:rPr>
          <w:spacing w:val="-4"/>
        </w:rPr>
        <w:t xml:space="preserve"> </w:t>
      </w:r>
      <w:r>
        <w:t>standards</w:t>
      </w:r>
      <w:r>
        <w:rPr>
          <w:spacing w:val="-3"/>
        </w:rPr>
        <w:t xml:space="preserve"> </w:t>
      </w:r>
      <w:r>
        <w:t>as</w:t>
      </w:r>
      <w:r>
        <w:rPr>
          <w:spacing w:val="-3"/>
        </w:rPr>
        <w:t xml:space="preserve"> </w:t>
      </w:r>
      <w:r>
        <w:t>for</w:t>
      </w:r>
      <w:r>
        <w:rPr>
          <w:spacing w:val="-7"/>
        </w:rPr>
        <w:t xml:space="preserve"> </w:t>
      </w:r>
      <w:r>
        <w:t>tenure</w:t>
      </w:r>
      <w:r>
        <w:rPr>
          <w:spacing w:val="-1"/>
        </w:rPr>
        <w:t xml:space="preserve"> </w:t>
      </w:r>
      <w:r>
        <w:t>and</w:t>
      </w:r>
      <w:r>
        <w:rPr>
          <w:spacing w:val="-2"/>
        </w:rPr>
        <w:t xml:space="preserve"> </w:t>
      </w:r>
      <w:r>
        <w:t>promotion to associate professor.</w:t>
      </w:r>
    </w:p>
    <w:p w14:paraId="4FDC2AA2" w14:textId="77777777" w:rsidR="00D56326" w:rsidRDefault="00D56326">
      <w:pPr>
        <w:pStyle w:val="BodyText"/>
        <w:spacing w:before="11"/>
        <w:rPr>
          <w:sz w:val="23"/>
        </w:rPr>
      </w:pPr>
    </w:p>
    <w:p w14:paraId="4C5C75CC" w14:textId="697EC6AB" w:rsidR="00D56326" w:rsidRDefault="00341643">
      <w:pPr>
        <w:pStyle w:val="BodyText"/>
        <w:ind w:left="460" w:right="491"/>
      </w:pPr>
      <w:r>
        <w:t>Because</w:t>
      </w:r>
      <w:r>
        <w:rPr>
          <w:spacing w:val="-4"/>
        </w:rPr>
        <w:t xml:space="preserve"> </w:t>
      </w:r>
      <w:r>
        <w:t>quality</w:t>
      </w:r>
      <w:r>
        <w:rPr>
          <w:spacing w:val="-3"/>
        </w:rPr>
        <w:t xml:space="preserve"> </w:t>
      </w:r>
      <w:r>
        <w:t>of</w:t>
      </w:r>
      <w:r>
        <w:rPr>
          <w:spacing w:val="-6"/>
        </w:rPr>
        <w:t xml:space="preserve"> </w:t>
      </w:r>
      <w:r>
        <w:t>publications</w:t>
      </w:r>
      <w:r>
        <w:rPr>
          <w:spacing w:val="-3"/>
        </w:rPr>
        <w:t xml:space="preserve"> </w:t>
      </w:r>
      <w:r>
        <w:t>and</w:t>
      </w:r>
      <w:r>
        <w:rPr>
          <w:spacing w:val="-6"/>
        </w:rPr>
        <w:t xml:space="preserve"> </w:t>
      </w:r>
      <w:r>
        <w:t>national</w:t>
      </w:r>
      <w:r>
        <w:rPr>
          <w:spacing w:val="-2"/>
        </w:rPr>
        <w:t xml:space="preserve"> </w:t>
      </w:r>
      <w:r>
        <w:t>and</w:t>
      </w:r>
      <w:r>
        <w:rPr>
          <w:spacing w:val="-6"/>
        </w:rPr>
        <w:t xml:space="preserve"> </w:t>
      </w:r>
      <w:r>
        <w:t>international</w:t>
      </w:r>
      <w:r>
        <w:rPr>
          <w:spacing w:val="-2"/>
        </w:rPr>
        <w:t xml:space="preserve"> </w:t>
      </w:r>
      <w:r>
        <w:t>reputation</w:t>
      </w:r>
      <w:r>
        <w:rPr>
          <w:spacing w:val="-6"/>
        </w:rPr>
        <w:t xml:space="preserve"> </w:t>
      </w:r>
      <w:r>
        <w:t>are</w:t>
      </w:r>
      <w:r>
        <w:rPr>
          <w:spacing w:val="-4"/>
        </w:rPr>
        <w:t xml:space="preserve"> </w:t>
      </w:r>
      <w:r>
        <w:t>the</w:t>
      </w:r>
      <w:r>
        <w:rPr>
          <w:spacing w:val="-1"/>
        </w:rPr>
        <w:t xml:space="preserve"> </w:t>
      </w:r>
      <w:r>
        <w:t>central criteria, there is no set number of publications that is sufficient for a positive</w:t>
      </w:r>
      <w:r>
        <w:rPr>
          <w:spacing w:val="40"/>
        </w:rPr>
        <w:t xml:space="preserve"> </w:t>
      </w:r>
      <w:r>
        <w:t xml:space="preserve">assessment of the candidate’s research. </w:t>
      </w:r>
      <w:r w:rsidR="00C225E5">
        <w:t>That said, at</w:t>
      </w:r>
      <w:r>
        <w:t xml:space="preserve"> least some of the candidate’s published work should be considered leading contributions to the candidate’s field of research.</w:t>
      </w:r>
    </w:p>
    <w:p w14:paraId="121FF0FF" w14:textId="77777777" w:rsidR="00D56326" w:rsidRDefault="00D56326">
      <w:pPr>
        <w:pStyle w:val="BodyText"/>
        <w:spacing w:before="10"/>
        <w:rPr>
          <w:sz w:val="23"/>
        </w:rPr>
      </w:pPr>
    </w:p>
    <w:p w14:paraId="6E6D30F7" w14:textId="77777777" w:rsidR="00D56326" w:rsidRDefault="00341643">
      <w:pPr>
        <w:pStyle w:val="Heading1"/>
      </w:pPr>
      <w:r>
        <w:rPr>
          <w:spacing w:val="-2"/>
        </w:rPr>
        <w:t>Teaching</w:t>
      </w:r>
    </w:p>
    <w:p w14:paraId="6DFC54C3" w14:textId="23F524B2" w:rsidR="00D56326" w:rsidRDefault="00341643">
      <w:pPr>
        <w:pStyle w:val="BodyText"/>
        <w:spacing w:before="4"/>
        <w:ind w:left="460" w:right="540"/>
      </w:pPr>
      <w:r>
        <w:t>Quality</w:t>
      </w:r>
      <w:r>
        <w:rPr>
          <w:spacing w:val="-3"/>
        </w:rPr>
        <w:t xml:space="preserve"> </w:t>
      </w:r>
      <w:r>
        <w:t>of</w:t>
      </w:r>
      <w:r>
        <w:rPr>
          <w:spacing w:val="-6"/>
        </w:rPr>
        <w:t xml:space="preserve"> </w:t>
      </w:r>
      <w:r>
        <w:t>teaching</w:t>
      </w:r>
      <w:r>
        <w:rPr>
          <w:spacing w:val="-3"/>
        </w:rPr>
        <w:t xml:space="preserve"> </w:t>
      </w:r>
      <w:r>
        <w:t>will</w:t>
      </w:r>
      <w:r>
        <w:rPr>
          <w:spacing w:val="-2"/>
        </w:rPr>
        <w:t xml:space="preserve"> </w:t>
      </w:r>
      <w:r>
        <w:t>be</w:t>
      </w:r>
      <w:r>
        <w:rPr>
          <w:spacing w:val="-4"/>
        </w:rPr>
        <w:t xml:space="preserve"> </w:t>
      </w:r>
      <w:r>
        <w:t>assessed</w:t>
      </w:r>
      <w:r>
        <w:rPr>
          <w:spacing w:val="-6"/>
        </w:rPr>
        <w:t xml:space="preserve"> </w:t>
      </w:r>
      <w:r>
        <w:t>by</w:t>
      </w:r>
      <w:r>
        <w:rPr>
          <w:spacing w:val="-3"/>
        </w:rPr>
        <w:t xml:space="preserve"> </w:t>
      </w:r>
      <w:r>
        <w:t>the</w:t>
      </w:r>
      <w:r>
        <w:rPr>
          <w:spacing w:val="-4"/>
        </w:rPr>
        <w:t xml:space="preserve"> </w:t>
      </w:r>
      <w:r>
        <w:t>same</w:t>
      </w:r>
      <w:r>
        <w:rPr>
          <w:spacing w:val="-8"/>
        </w:rPr>
        <w:t xml:space="preserve"> </w:t>
      </w:r>
      <w:r>
        <w:t>measures</w:t>
      </w:r>
      <w:r>
        <w:rPr>
          <w:spacing w:val="-3"/>
        </w:rPr>
        <w:t xml:space="preserve"> </w:t>
      </w:r>
      <w:r>
        <w:t>as</w:t>
      </w:r>
      <w:r>
        <w:rPr>
          <w:spacing w:val="-3"/>
        </w:rPr>
        <w:t xml:space="preserve"> </w:t>
      </w:r>
      <w:r>
        <w:t>for</w:t>
      </w:r>
      <w:r>
        <w:rPr>
          <w:spacing w:val="-7"/>
        </w:rPr>
        <w:t xml:space="preserve"> </w:t>
      </w:r>
      <w:r>
        <w:t>tenure and</w:t>
      </w:r>
      <w:r>
        <w:rPr>
          <w:spacing w:val="-1"/>
        </w:rPr>
        <w:t xml:space="preserve"> </w:t>
      </w:r>
      <w:r>
        <w:t>promotion to associate professor. In addition, candidates for promotion to full professor are expected to be significantly involved in graduate education, especially in the form of chairing and serving on graduate thesis committees.</w:t>
      </w:r>
      <w:r w:rsidR="00CA284A">
        <w:t xml:space="preserve"> Other types of pedagogical contributions including mentoring at the undergraduate level will be looked upon favorably. </w:t>
      </w:r>
    </w:p>
    <w:p w14:paraId="044C9F60" w14:textId="77777777" w:rsidR="00D56326" w:rsidRDefault="00D56326">
      <w:pPr>
        <w:pStyle w:val="BodyText"/>
        <w:spacing w:before="11"/>
        <w:rPr>
          <w:sz w:val="23"/>
        </w:rPr>
      </w:pPr>
    </w:p>
    <w:p w14:paraId="0A8AD3F6" w14:textId="77777777" w:rsidR="00D56326" w:rsidRDefault="00341643">
      <w:pPr>
        <w:pStyle w:val="BodyText"/>
        <w:spacing w:before="1"/>
        <w:ind w:left="460" w:right="540"/>
      </w:pPr>
      <w:r>
        <w:rPr>
          <w:b/>
        </w:rPr>
        <w:t xml:space="preserve">Service. </w:t>
      </w:r>
      <w:r>
        <w:t>Candidates for promotion to full professor are expected to have accepted significant internal service on philosophy faculty, school, college, and/or university committees and to be active in some external professional service roles. The latter include</w:t>
      </w:r>
      <w:r>
        <w:rPr>
          <w:spacing w:val="-4"/>
        </w:rPr>
        <w:t xml:space="preserve"> </w:t>
      </w:r>
      <w:r>
        <w:t>conference</w:t>
      </w:r>
      <w:r>
        <w:rPr>
          <w:spacing w:val="-4"/>
        </w:rPr>
        <w:t xml:space="preserve"> </w:t>
      </w:r>
      <w:r>
        <w:t>organizing,</w:t>
      </w:r>
      <w:r>
        <w:rPr>
          <w:spacing w:val="-2"/>
        </w:rPr>
        <w:t xml:space="preserve"> </w:t>
      </w:r>
      <w:r>
        <w:t>editorial-related</w:t>
      </w:r>
      <w:r>
        <w:rPr>
          <w:spacing w:val="-6"/>
        </w:rPr>
        <w:t xml:space="preserve"> </w:t>
      </w:r>
      <w:r>
        <w:t>roles</w:t>
      </w:r>
      <w:r>
        <w:rPr>
          <w:spacing w:val="-3"/>
        </w:rPr>
        <w:t xml:space="preserve"> </w:t>
      </w:r>
      <w:r>
        <w:t>for</w:t>
      </w:r>
      <w:r>
        <w:rPr>
          <w:spacing w:val="-7"/>
        </w:rPr>
        <w:t xml:space="preserve"> </w:t>
      </w:r>
      <w:r>
        <w:t>journals</w:t>
      </w:r>
      <w:r>
        <w:rPr>
          <w:spacing w:val="-3"/>
        </w:rPr>
        <w:t xml:space="preserve"> </w:t>
      </w:r>
      <w:r>
        <w:t>and</w:t>
      </w:r>
      <w:r>
        <w:rPr>
          <w:spacing w:val="-6"/>
        </w:rPr>
        <w:t xml:space="preserve"> </w:t>
      </w:r>
      <w:r>
        <w:t>book</w:t>
      </w:r>
      <w:r>
        <w:rPr>
          <w:spacing w:val="-4"/>
        </w:rPr>
        <w:t xml:space="preserve"> </w:t>
      </w:r>
      <w:r>
        <w:t>presses, office in a professional philosophical organization, external tenure and promotion reviews, and manuscript reviewing.</w:t>
      </w:r>
    </w:p>
    <w:p w14:paraId="0AF22CAF" w14:textId="77777777" w:rsidR="00D56326" w:rsidRDefault="00D56326">
      <w:pPr>
        <w:pStyle w:val="BodyText"/>
        <w:rPr>
          <w:sz w:val="28"/>
        </w:rPr>
      </w:pPr>
    </w:p>
    <w:p w14:paraId="1D21232C" w14:textId="2ACFDB09" w:rsidR="00D56326" w:rsidRPr="00B1799A" w:rsidRDefault="00D56326" w:rsidP="00B1799A">
      <w:pPr>
        <w:tabs>
          <w:tab w:val="left" w:pos="1180"/>
        </w:tabs>
        <w:ind w:right="675"/>
        <w:rPr>
          <w:sz w:val="24"/>
        </w:rPr>
      </w:pPr>
    </w:p>
    <w:sectPr w:rsidR="00D56326" w:rsidRPr="00B1799A">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12C6B"/>
    <w:multiLevelType w:val="hybridMultilevel"/>
    <w:tmpl w:val="99E0B78A"/>
    <w:lvl w:ilvl="0" w:tplc="9E162170">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4D88B470">
      <w:start w:val="1"/>
      <w:numFmt w:val="lowerLetter"/>
      <w:lvlText w:val="%2."/>
      <w:lvlJc w:val="left"/>
      <w:pPr>
        <w:ind w:left="1900" w:hanging="360"/>
        <w:jc w:val="left"/>
      </w:pPr>
      <w:rPr>
        <w:rFonts w:ascii="Calibri" w:eastAsia="Calibri" w:hAnsi="Calibri" w:cs="Calibri" w:hint="default"/>
        <w:b w:val="0"/>
        <w:bCs w:val="0"/>
        <w:i w:val="0"/>
        <w:iCs w:val="0"/>
        <w:w w:val="100"/>
        <w:sz w:val="24"/>
        <w:szCs w:val="24"/>
        <w:lang w:val="en-US" w:eastAsia="en-US" w:bidi="ar-SA"/>
      </w:rPr>
    </w:lvl>
    <w:lvl w:ilvl="2" w:tplc="A344157A">
      <w:numFmt w:val="bullet"/>
      <w:lvlText w:val="•"/>
      <w:lvlJc w:val="left"/>
      <w:pPr>
        <w:ind w:left="2751" w:hanging="360"/>
      </w:pPr>
      <w:rPr>
        <w:rFonts w:hint="default"/>
        <w:lang w:val="en-US" w:eastAsia="en-US" w:bidi="ar-SA"/>
      </w:rPr>
    </w:lvl>
    <w:lvl w:ilvl="3" w:tplc="2B6C2E44">
      <w:numFmt w:val="bullet"/>
      <w:lvlText w:val="•"/>
      <w:lvlJc w:val="left"/>
      <w:pPr>
        <w:ind w:left="3602" w:hanging="360"/>
      </w:pPr>
      <w:rPr>
        <w:rFonts w:hint="default"/>
        <w:lang w:val="en-US" w:eastAsia="en-US" w:bidi="ar-SA"/>
      </w:rPr>
    </w:lvl>
    <w:lvl w:ilvl="4" w:tplc="763C5990">
      <w:numFmt w:val="bullet"/>
      <w:lvlText w:val="•"/>
      <w:lvlJc w:val="left"/>
      <w:pPr>
        <w:ind w:left="4453" w:hanging="360"/>
      </w:pPr>
      <w:rPr>
        <w:rFonts w:hint="default"/>
        <w:lang w:val="en-US" w:eastAsia="en-US" w:bidi="ar-SA"/>
      </w:rPr>
    </w:lvl>
    <w:lvl w:ilvl="5" w:tplc="6504CCA8">
      <w:numFmt w:val="bullet"/>
      <w:lvlText w:val="•"/>
      <w:lvlJc w:val="left"/>
      <w:pPr>
        <w:ind w:left="5304" w:hanging="360"/>
      </w:pPr>
      <w:rPr>
        <w:rFonts w:hint="default"/>
        <w:lang w:val="en-US" w:eastAsia="en-US" w:bidi="ar-SA"/>
      </w:rPr>
    </w:lvl>
    <w:lvl w:ilvl="6" w:tplc="D618D878">
      <w:numFmt w:val="bullet"/>
      <w:lvlText w:val="•"/>
      <w:lvlJc w:val="left"/>
      <w:pPr>
        <w:ind w:left="6155" w:hanging="360"/>
      </w:pPr>
      <w:rPr>
        <w:rFonts w:hint="default"/>
        <w:lang w:val="en-US" w:eastAsia="en-US" w:bidi="ar-SA"/>
      </w:rPr>
    </w:lvl>
    <w:lvl w:ilvl="7" w:tplc="2E945818">
      <w:numFmt w:val="bullet"/>
      <w:lvlText w:val="•"/>
      <w:lvlJc w:val="left"/>
      <w:pPr>
        <w:ind w:left="7006" w:hanging="360"/>
      </w:pPr>
      <w:rPr>
        <w:rFonts w:hint="default"/>
        <w:lang w:val="en-US" w:eastAsia="en-US" w:bidi="ar-SA"/>
      </w:rPr>
    </w:lvl>
    <w:lvl w:ilvl="8" w:tplc="2766EE3E">
      <w:numFmt w:val="bullet"/>
      <w:lvlText w:val="•"/>
      <w:lvlJc w:val="left"/>
      <w:pPr>
        <w:ind w:left="7857" w:hanging="360"/>
      </w:pPr>
      <w:rPr>
        <w:rFonts w:hint="default"/>
        <w:lang w:val="en-US" w:eastAsia="en-US" w:bidi="ar-SA"/>
      </w:rPr>
    </w:lvl>
  </w:abstractNum>
  <w:abstractNum w:abstractNumId="1" w15:restartNumberingAfterBreak="0">
    <w:nsid w:val="430B4E0E"/>
    <w:multiLevelType w:val="hybridMultilevel"/>
    <w:tmpl w:val="73B6AB22"/>
    <w:lvl w:ilvl="0" w:tplc="EB5E236E">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AF7814BC">
      <w:start w:val="1"/>
      <w:numFmt w:val="lowerLetter"/>
      <w:lvlText w:val="%2."/>
      <w:lvlJc w:val="left"/>
      <w:pPr>
        <w:ind w:left="1900" w:hanging="360"/>
        <w:jc w:val="left"/>
      </w:pPr>
      <w:rPr>
        <w:rFonts w:ascii="Calibri" w:eastAsia="Calibri" w:hAnsi="Calibri" w:cs="Calibri" w:hint="default"/>
        <w:b w:val="0"/>
        <w:bCs w:val="0"/>
        <w:i w:val="0"/>
        <w:iCs w:val="0"/>
        <w:w w:val="100"/>
        <w:sz w:val="24"/>
        <w:szCs w:val="24"/>
        <w:lang w:val="en-US" w:eastAsia="en-US" w:bidi="ar-SA"/>
      </w:rPr>
    </w:lvl>
    <w:lvl w:ilvl="2" w:tplc="D7AEEEF2">
      <w:numFmt w:val="bullet"/>
      <w:lvlText w:val="•"/>
      <w:lvlJc w:val="left"/>
      <w:pPr>
        <w:ind w:left="2751" w:hanging="360"/>
      </w:pPr>
      <w:rPr>
        <w:rFonts w:hint="default"/>
        <w:lang w:val="en-US" w:eastAsia="en-US" w:bidi="ar-SA"/>
      </w:rPr>
    </w:lvl>
    <w:lvl w:ilvl="3" w:tplc="49720562">
      <w:numFmt w:val="bullet"/>
      <w:lvlText w:val="•"/>
      <w:lvlJc w:val="left"/>
      <w:pPr>
        <w:ind w:left="3602" w:hanging="360"/>
      </w:pPr>
      <w:rPr>
        <w:rFonts w:hint="default"/>
        <w:lang w:val="en-US" w:eastAsia="en-US" w:bidi="ar-SA"/>
      </w:rPr>
    </w:lvl>
    <w:lvl w:ilvl="4" w:tplc="0000683E">
      <w:numFmt w:val="bullet"/>
      <w:lvlText w:val="•"/>
      <w:lvlJc w:val="left"/>
      <w:pPr>
        <w:ind w:left="4453" w:hanging="360"/>
      </w:pPr>
      <w:rPr>
        <w:rFonts w:hint="default"/>
        <w:lang w:val="en-US" w:eastAsia="en-US" w:bidi="ar-SA"/>
      </w:rPr>
    </w:lvl>
    <w:lvl w:ilvl="5" w:tplc="AE06B0EC">
      <w:numFmt w:val="bullet"/>
      <w:lvlText w:val="•"/>
      <w:lvlJc w:val="left"/>
      <w:pPr>
        <w:ind w:left="5304" w:hanging="360"/>
      </w:pPr>
      <w:rPr>
        <w:rFonts w:hint="default"/>
        <w:lang w:val="en-US" w:eastAsia="en-US" w:bidi="ar-SA"/>
      </w:rPr>
    </w:lvl>
    <w:lvl w:ilvl="6" w:tplc="D64CDD06">
      <w:numFmt w:val="bullet"/>
      <w:lvlText w:val="•"/>
      <w:lvlJc w:val="left"/>
      <w:pPr>
        <w:ind w:left="6155" w:hanging="360"/>
      </w:pPr>
      <w:rPr>
        <w:rFonts w:hint="default"/>
        <w:lang w:val="en-US" w:eastAsia="en-US" w:bidi="ar-SA"/>
      </w:rPr>
    </w:lvl>
    <w:lvl w:ilvl="7" w:tplc="F3D6F06E">
      <w:numFmt w:val="bullet"/>
      <w:lvlText w:val="•"/>
      <w:lvlJc w:val="left"/>
      <w:pPr>
        <w:ind w:left="7006" w:hanging="360"/>
      </w:pPr>
      <w:rPr>
        <w:rFonts w:hint="default"/>
        <w:lang w:val="en-US" w:eastAsia="en-US" w:bidi="ar-SA"/>
      </w:rPr>
    </w:lvl>
    <w:lvl w:ilvl="8" w:tplc="7638CE92">
      <w:numFmt w:val="bullet"/>
      <w:lvlText w:val="•"/>
      <w:lvlJc w:val="left"/>
      <w:pPr>
        <w:ind w:left="7857" w:hanging="360"/>
      </w:pPr>
      <w:rPr>
        <w:rFonts w:hint="default"/>
        <w:lang w:val="en-US" w:eastAsia="en-US" w:bidi="ar-SA"/>
      </w:rPr>
    </w:lvl>
  </w:abstractNum>
  <w:abstractNum w:abstractNumId="2" w15:restartNumberingAfterBreak="0">
    <w:nsid w:val="71FB7C6E"/>
    <w:multiLevelType w:val="hybridMultilevel"/>
    <w:tmpl w:val="965023B6"/>
    <w:lvl w:ilvl="0" w:tplc="583A3E10">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737E0C08">
      <w:numFmt w:val="bullet"/>
      <w:lvlText w:val="•"/>
      <w:lvlJc w:val="left"/>
      <w:pPr>
        <w:ind w:left="2018" w:hanging="360"/>
      </w:pPr>
      <w:rPr>
        <w:rFonts w:hint="default"/>
        <w:lang w:val="en-US" w:eastAsia="en-US" w:bidi="ar-SA"/>
      </w:rPr>
    </w:lvl>
    <w:lvl w:ilvl="2" w:tplc="CEE4B48C">
      <w:numFmt w:val="bullet"/>
      <w:lvlText w:val="•"/>
      <w:lvlJc w:val="left"/>
      <w:pPr>
        <w:ind w:left="2856" w:hanging="360"/>
      </w:pPr>
      <w:rPr>
        <w:rFonts w:hint="default"/>
        <w:lang w:val="en-US" w:eastAsia="en-US" w:bidi="ar-SA"/>
      </w:rPr>
    </w:lvl>
    <w:lvl w:ilvl="3" w:tplc="0A2CB8C4">
      <w:numFmt w:val="bullet"/>
      <w:lvlText w:val="•"/>
      <w:lvlJc w:val="left"/>
      <w:pPr>
        <w:ind w:left="3694" w:hanging="360"/>
      </w:pPr>
      <w:rPr>
        <w:rFonts w:hint="default"/>
        <w:lang w:val="en-US" w:eastAsia="en-US" w:bidi="ar-SA"/>
      </w:rPr>
    </w:lvl>
    <w:lvl w:ilvl="4" w:tplc="A6769DCC">
      <w:numFmt w:val="bullet"/>
      <w:lvlText w:val="•"/>
      <w:lvlJc w:val="left"/>
      <w:pPr>
        <w:ind w:left="4532" w:hanging="360"/>
      </w:pPr>
      <w:rPr>
        <w:rFonts w:hint="default"/>
        <w:lang w:val="en-US" w:eastAsia="en-US" w:bidi="ar-SA"/>
      </w:rPr>
    </w:lvl>
    <w:lvl w:ilvl="5" w:tplc="40AC6A44">
      <w:numFmt w:val="bullet"/>
      <w:lvlText w:val="•"/>
      <w:lvlJc w:val="left"/>
      <w:pPr>
        <w:ind w:left="5370" w:hanging="360"/>
      </w:pPr>
      <w:rPr>
        <w:rFonts w:hint="default"/>
        <w:lang w:val="en-US" w:eastAsia="en-US" w:bidi="ar-SA"/>
      </w:rPr>
    </w:lvl>
    <w:lvl w:ilvl="6" w:tplc="43B62D38">
      <w:numFmt w:val="bullet"/>
      <w:lvlText w:val="•"/>
      <w:lvlJc w:val="left"/>
      <w:pPr>
        <w:ind w:left="6208" w:hanging="360"/>
      </w:pPr>
      <w:rPr>
        <w:rFonts w:hint="default"/>
        <w:lang w:val="en-US" w:eastAsia="en-US" w:bidi="ar-SA"/>
      </w:rPr>
    </w:lvl>
    <w:lvl w:ilvl="7" w:tplc="4298269A">
      <w:numFmt w:val="bullet"/>
      <w:lvlText w:val="•"/>
      <w:lvlJc w:val="left"/>
      <w:pPr>
        <w:ind w:left="7046" w:hanging="360"/>
      </w:pPr>
      <w:rPr>
        <w:rFonts w:hint="default"/>
        <w:lang w:val="en-US" w:eastAsia="en-US" w:bidi="ar-SA"/>
      </w:rPr>
    </w:lvl>
    <w:lvl w:ilvl="8" w:tplc="341A1358">
      <w:numFmt w:val="bullet"/>
      <w:lvlText w:val="•"/>
      <w:lvlJc w:val="left"/>
      <w:pPr>
        <w:ind w:left="7884"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26"/>
    <w:rsid w:val="00114200"/>
    <w:rsid w:val="00126941"/>
    <w:rsid w:val="0017417D"/>
    <w:rsid w:val="002541AF"/>
    <w:rsid w:val="0029566B"/>
    <w:rsid w:val="002E510C"/>
    <w:rsid w:val="00341643"/>
    <w:rsid w:val="00346B29"/>
    <w:rsid w:val="00454E75"/>
    <w:rsid w:val="004F10E0"/>
    <w:rsid w:val="0062137C"/>
    <w:rsid w:val="00651E55"/>
    <w:rsid w:val="006827E3"/>
    <w:rsid w:val="00685611"/>
    <w:rsid w:val="00696613"/>
    <w:rsid w:val="007603EA"/>
    <w:rsid w:val="00AE70F1"/>
    <w:rsid w:val="00B1799A"/>
    <w:rsid w:val="00C225E5"/>
    <w:rsid w:val="00C56032"/>
    <w:rsid w:val="00CA284A"/>
    <w:rsid w:val="00CC7BAC"/>
    <w:rsid w:val="00D56326"/>
    <w:rsid w:val="00E43D18"/>
    <w:rsid w:val="00E7617A"/>
    <w:rsid w:val="00E83656"/>
    <w:rsid w:val="00FB4639"/>
    <w:rsid w:val="00FB63ED"/>
    <w:rsid w:val="00FF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F4DAF"/>
  <w15:docId w15:val="{D9F3838E-0260-4815-B99D-22AB8C1E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685611"/>
    <w:rPr>
      <w:sz w:val="16"/>
      <w:szCs w:val="16"/>
    </w:rPr>
  </w:style>
  <w:style w:type="paragraph" w:styleId="CommentText">
    <w:name w:val="annotation text"/>
    <w:basedOn w:val="Normal"/>
    <w:link w:val="CommentTextChar"/>
    <w:uiPriority w:val="99"/>
    <w:semiHidden/>
    <w:unhideWhenUsed/>
    <w:rsid w:val="00685611"/>
    <w:rPr>
      <w:sz w:val="20"/>
      <w:szCs w:val="20"/>
    </w:rPr>
  </w:style>
  <w:style w:type="character" w:customStyle="1" w:styleId="CommentTextChar">
    <w:name w:val="Comment Text Char"/>
    <w:basedOn w:val="DefaultParagraphFont"/>
    <w:link w:val="CommentText"/>
    <w:uiPriority w:val="99"/>
    <w:semiHidden/>
    <w:rsid w:val="0068561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5611"/>
    <w:rPr>
      <w:b/>
      <w:bCs/>
    </w:rPr>
  </w:style>
  <w:style w:type="character" w:customStyle="1" w:styleId="CommentSubjectChar">
    <w:name w:val="Comment Subject Char"/>
    <w:basedOn w:val="CommentTextChar"/>
    <w:link w:val="CommentSubject"/>
    <w:uiPriority w:val="99"/>
    <w:semiHidden/>
    <w:rsid w:val="0068561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8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611"/>
    <w:rPr>
      <w:rFonts w:ascii="Segoe UI" w:eastAsia="Calibri" w:hAnsi="Segoe UI" w:cs="Segoe UI"/>
      <w:sz w:val="18"/>
      <w:szCs w:val="18"/>
    </w:rPr>
  </w:style>
  <w:style w:type="character" w:styleId="Hyperlink">
    <w:name w:val="Hyperlink"/>
    <w:basedOn w:val="DefaultParagraphFont"/>
    <w:uiPriority w:val="99"/>
    <w:unhideWhenUsed/>
    <w:rsid w:val="00CC7BAC"/>
    <w:rPr>
      <w:color w:val="0000FF" w:themeColor="hyperlink"/>
      <w:u w:val="single"/>
    </w:rPr>
  </w:style>
  <w:style w:type="character" w:styleId="UnresolvedMention">
    <w:name w:val="Unresolved Mention"/>
    <w:basedOn w:val="DefaultParagraphFont"/>
    <w:uiPriority w:val="99"/>
    <w:semiHidden/>
    <w:unhideWhenUsed/>
    <w:rsid w:val="00CC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su.edu/about/charter-mission-and-values" TargetMode="External"/><Relationship Id="rId4" Type="http://schemas.openxmlformats.org/officeDocument/2006/relationships/numbering" Target="numbering.xml"/><Relationship Id="rId9" Type="http://schemas.openxmlformats.org/officeDocument/2006/relationships/hyperlink" Target="https://www.asu.edu/about/charter-mission-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206234-5c5e-4ca0-b203-70d1f8b758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D9325015C9143A244C76EEEDE23FC" ma:contentTypeVersion="16" ma:contentTypeDescription="Create a new document." ma:contentTypeScope="" ma:versionID="5d2a397b6ab436f95e4d62effd2f232f">
  <xsd:schema xmlns:xsd="http://www.w3.org/2001/XMLSchema" xmlns:xs="http://www.w3.org/2001/XMLSchema" xmlns:p="http://schemas.microsoft.com/office/2006/metadata/properties" xmlns:ns3="bf206234-5c5e-4ca0-b203-70d1f8b758cb" xmlns:ns4="282d82e6-c8b0-4e61-ab2b-8f3b34bb6aed" targetNamespace="http://schemas.microsoft.com/office/2006/metadata/properties" ma:root="true" ma:fieldsID="ac28caa7eee312f55121c197387d8356" ns3:_="" ns4:_="">
    <xsd:import namespace="bf206234-5c5e-4ca0-b203-70d1f8b758cb"/>
    <xsd:import namespace="282d82e6-c8b0-4e61-ab2b-8f3b34bb6ae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06234-5c5e-4ca0-b203-70d1f8b75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d82e6-c8b0-4e61-ab2b-8f3b34bb6ae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DD329-3CCF-4FF9-A01B-1E0778248266}">
  <ds:schemaRefs>
    <ds:schemaRef ds:uri="http://schemas.microsoft.com/office/2006/documentManagement/types"/>
    <ds:schemaRef ds:uri="http://www.w3.org/XML/1998/namespace"/>
    <ds:schemaRef ds:uri="http://purl.org/dc/terms/"/>
    <ds:schemaRef ds:uri="bf206234-5c5e-4ca0-b203-70d1f8b758cb"/>
    <ds:schemaRef ds:uri="http://schemas.microsoft.com/office/infopath/2007/PartnerControls"/>
    <ds:schemaRef ds:uri="http://purl.org/dc/elements/1.1/"/>
    <ds:schemaRef ds:uri="http://schemas.openxmlformats.org/package/2006/metadata/core-properties"/>
    <ds:schemaRef ds:uri="282d82e6-c8b0-4e61-ab2b-8f3b34bb6ae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42834F-EF97-4076-96B4-0145596BB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06234-5c5e-4ca0-b203-70d1f8b758cb"/>
    <ds:schemaRef ds:uri="282d82e6-c8b0-4e61-ab2b-8f3b34bb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CDB38-958F-4B80-B441-8436292DA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2010</Words>
  <Characters>11950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Elizabeth King (Provost Office)</cp:lastModifiedBy>
  <cp:revision>4</cp:revision>
  <dcterms:created xsi:type="dcterms:W3CDTF">2024-05-14T22:25:00Z</dcterms:created>
  <dcterms:modified xsi:type="dcterms:W3CDTF">2024-05-15T18:46:00Z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Acrobat PDFMaker 23 for Word</vt:lpwstr>
  </property>
  <property fmtid="{D5CDD505-2E9C-101B-9397-08002B2CF9AE}" pid="4" name="LastSaved">
    <vt:filetime>2023-12-14T00:00:00Z</vt:filetime>
  </property>
  <property fmtid="{D5CDD505-2E9C-101B-9397-08002B2CF9AE}" pid="5" name="Producer">
    <vt:lpwstr>Adobe PDF Library 23.1.206</vt:lpwstr>
  </property>
  <property fmtid="{D5CDD505-2E9C-101B-9397-08002B2CF9AE}" pid="6" name="ContentTypeId">
    <vt:lpwstr>0x010100105D9325015C9143A244C76EEEDE23FC</vt:lpwstr>
  </property>
  <property fmtid="{D5CDD505-2E9C-101B-9397-08002B2CF9AE}" pid="7" name="GrammarlyDocumentId">
    <vt:lpwstr>8475acd56c548a27e295605bdf93eeb5c16aaf38f14f83fef4be2397cc481e9d</vt:lpwstr>
  </property>
</Properties>
</file>