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0DED" w:rsidRDefault="00B10DED">
      <w:pPr>
        <w:jc w:val="center"/>
        <w:rPr>
          <w:rFonts w:ascii="Times New Roman" w:eastAsia="Times New Roman" w:hAnsi="Times New Roman" w:cs="Times New Roman"/>
          <w:b/>
        </w:rPr>
      </w:pPr>
    </w:p>
    <w:p w14:paraId="00000002" w14:textId="77777777" w:rsidR="00B10DED" w:rsidRDefault="00B10DED">
      <w:pPr>
        <w:jc w:val="center"/>
        <w:rPr>
          <w:rFonts w:ascii="Times New Roman" w:eastAsia="Times New Roman" w:hAnsi="Times New Roman" w:cs="Times New Roman"/>
          <w:b/>
        </w:rPr>
      </w:pPr>
    </w:p>
    <w:p w14:paraId="00000003" w14:textId="77777777" w:rsidR="00B10DED" w:rsidRDefault="00B10DED">
      <w:pPr>
        <w:jc w:val="center"/>
        <w:rPr>
          <w:rFonts w:ascii="Times New Roman" w:eastAsia="Times New Roman" w:hAnsi="Times New Roman" w:cs="Times New Roman"/>
          <w:b/>
        </w:rPr>
      </w:pPr>
    </w:p>
    <w:p w14:paraId="00000004" w14:textId="77777777" w:rsidR="00B10DED" w:rsidRDefault="00B10DED">
      <w:pPr>
        <w:jc w:val="center"/>
        <w:rPr>
          <w:rFonts w:ascii="Times New Roman" w:eastAsia="Times New Roman" w:hAnsi="Times New Roman" w:cs="Times New Roman"/>
          <w:b/>
        </w:rPr>
      </w:pPr>
    </w:p>
    <w:p w14:paraId="00000005" w14:textId="77777777" w:rsidR="00B10DED" w:rsidRDefault="00414076">
      <w:pPr>
        <w:rPr>
          <w:rFonts w:ascii="Times New Roman" w:eastAsia="Times New Roman" w:hAnsi="Times New Roman" w:cs="Times New Roman"/>
          <w:b/>
          <w:color w:val="000004"/>
        </w:rPr>
      </w:pPr>
      <w:r>
        <w:rPr>
          <w:rFonts w:ascii="Times New Roman" w:eastAsia="Times New Roman" w:hAnsi="Times New Roman" w:cs="Times New Roman"/>
          <w:b/>
          <w:color w:val="000004"/>
        </w:rPr>
        <w:tab/>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7758"/>
      </w:tblGrid>
      <w:tr w:rsidR="00B10DED" w14:paraId="6735ECB9" w14:textId="77777777">
        <w:trPr>
          <w:trHeight w:val="720"/>
        </w:trPr>
        <w:tc>
          <w:tcPr>
            <w:tcW w:w="1818" w:type="dxa"/>
          </w:tcPr>
          <w:p w14:paraId="00000006" w14:textId="77777777" w:rsidR="00B10DED" w:rsidRDefault="00414076">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College</w:t>
            </w:r>
          </w:p>
          <w:p w14:paraId="00000007" w14:textId="77777777" w:rsidR="00B10DED" w:rsidRDefault="00B10DED">
            <w:pPr>
              <w:rPr>
                <w:rFonts w:ascii="Times New Roman" w:eastAsia="Times New Roman" w:hAnsi="Times New Roman" w:cs="Times New Roman"/>
                <w:b/>
                <w:color w:val="000004"/>
                <w:sz w:val="24"/>
                <w:szCs w:val="24"/>
              </w:rPr>
            </w:pPr>
          </w:p>
        </w:tc>
        <w:tc>
          <w:tcPr>
            <w:tcW w:w="7758" w:type="dxa"/>
          </w:tcPr>
          <w:p w14:paraId="00000008" w14:textId="77777777" w:rsidR="00B10DED" w:rsidRDefault="00414076">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The College of Liberal Arts and Sciences</w:t>
            </w:r>
          </w:p>
        </w:tc>
      </w:tr>
      <w:tr w:rsidR="00B10DED" w14:paraId="1AC76E12" w14:textId="77777777">
        <w:trPr>
          <w:trHeight w:val="720"/>
        </w:trPr>
        <w:tc>
          <w:tcPr>
            <w:tcW w:w="1818" w:type="dxa"/>
          </w:tcPr>
          <w:p w14:paraId="00000009" w14:textId="77777777" w:rsidR="00B10DED" w:rsidRDefault="00414076">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Unit</w:t>
            </w:r>
          </w:p>
          <w:p w14:paraId="0000000A" w14:textId="77777777" w:rsidR="00B10DED" w:rsidRDefault="00B10DED">
            <w:pPr>
              <w:rPr>
                <w:rFonts w:ascii="Times New Roman" w:eastAsia="Times New Roman" w:hAnsi="Times New Roman" w:cs="Times New Roman"/>
                <w:b/>
                <w:color w:val="000004"/>
                <w:sz w:val="24"/>
                <w:szCs w:val="24"/>
              </w:rPr>
            </w:pPr>
          </w:p>
        </w:tc>
        <w:tc>
          <w:tcPr>
            <w:tcW w:w="7758" w:type="dxa"/>
          </w:tcPr>
          <w:p w14:paraId="0000000B" w14:textId="77777777" w:rsidR="00B10DED" w:rsidRDefault="00414076">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School of Geographical Sciences and Urban Planning</w:t>
            </w:r>
          </w:p>
        </w:tc>
      </w:tr>
      <w:tr w:rsidR="008474A2" w:rsidRPr="008474A2" w14:paraId="6FD65B7D" w14:textId="77777777">
        <w:trPr>
          <w:trHeight w:val="720"/>
        </w:trPr>
        <w:tc>
          <w:tcPr>
            <w:tcW w:w="1818" w:type="dxa"/>
          </w:tcPr>
          <w:p w14:paraId="0000000C" w14:textId="77777777" w:rsidR="00B10DED" w:rsidRPr="008474A2" w:rsidRDefault="00414076">
            <w:pPr>
              <w:rPr>
                <w:rFonts w:ascii="Times New Roman" w:eastAsia="Times New Roman" w:hAnsi="Times New Roman" w:cs="Times New Roman"/>
                <w:b/>
                <w:sz w:val="24"/>
                <w:szCs w:val="24"/>
              </w:rPr>
            </w:pPr>
            <w:r w:rsidRPr="008474A2">
              <w:rPr>
                <w:rFonts w:ascii="Times New Roman" w:eastAsia="Times New Roman" w:hAnsi="Times New Roman" w:cs="Times New Roman"/>
                <w:b/>
                <w:sz w:val="24"/>
                <w:szCs w:val="24"/>
              </w:rPr>
              <w:t>Document</w:t>
            </w:r>
          </w:p>
          <w:p w14:paraId="0000000D" w14:textId="77777777" w:rsidR="00B10DED" w:rsidRPr="008474A2" w:rsidRDefault="00B10DED">
            <w:pPr>
              <w:rPr>
                <w:rFonts w:ascii="Times New Roman" w:eastAsia="Times New Roman" w:hAnsi="Times New Roman" w:cs="Times New Roman"/>
                <w:b/>
                <w:sz w:val="24"/>
                <w:szCs w:val="24"/>
              </w:rPr>
            </w:pPr>
          </w:p>
        </w:tc>
        <w:tc>
          <w:tcPr>
            <w:tcW w:w="7758" w:type="dxa"/>
          </w:tcPr>
          <w:p w14:paraId="0000000E" w14:textId="77777777" w:rsidR="00B10DED" w:rsidRPr="008474A2" w:rsidRDefault="00414076">
            <w:pPr>
              <w:rPr>
                <w:rFonts w:ascii="Times New Roman" w:eastAsia="Times New Roman" w:hAnsi="Times New Roman" w:cs="Times New Roman"/>
                <w:b/>
                <w:sz w:val="24"/>
                <w:szCs w:val="24"/>
              </w:rPr>
            </w:pPr>
            <w:r w:rsidRPr="008474A2">
              <w:rPr>
                <w:rFonts w:ascii="Times New Roman" w:eastAsia="Times New Roman" w:hAnsi="Times New Roman" w:cs="Times New Roman"/>
                <w:b/>
              </w:rPr>
              <w:t>Policies and Procedures (Tenure Track section)</w:t>
            </w:r>
          </w:p>
        </w:tc>
      </w:tr>
    </w:tbl>
    <w:p w14:paraId="0000000F" w14:textId="77777777" w:rsidR="00B10DED" w:rsidRPr="008474A2" w:rsidRDefault="00B10DED">
      <w:pPr>
        <w:rPr>
          <w:rFonts w:ascii="Times New Roman" w:eastAsia="Times New Roman" w:hAnsi="Times New Roman" w:cs="Times New Roman"/>
        </w:rPr>
      </w:pPr>
    </w:p>
    <w:p w14:paraId="00000010" w14:textId="77777777" w:rsidR="00B10DED" w:rsidRPr="008474A2" w:rsidRDefault="00414076">
      <w:pPr>
        <w:rPr>
          <w:rFonts w:ascii="Times New Roman" w:eastAsia="Times New Roman" w:hAnsi="Times New Roman" w:cs="Times New Roman"/>
          <w:b/>
        </w:rPr>
      </w:pPr>
      <w:r w:rsidRPr="008474A2">
        <w:rPr>
          <w:rFonts w:ascii="Times New Roman" w:eastAsia="Times New Roman" w:hAnsi="Times New Roman" w:cs="Times New Roman"/>
          <w:b/>
        </w:rPr>
        <w:t>Unit and college approval</w:t>
      </w: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6030"/>
      </w:tblGrid>
      <w:tr w:rsidR="008474A2" w:rsidRPr="008474A2" w14:paraId="1E94EFB7" w14:textId="77777777">
        <w:trPr>
          <w:trHeight w:val="720"/>
        </w:trPr>
        <w:tc>
          <w:tcPr>
            <w:tcW w:w="3528" w:type="dxa"/>
          </w:tcPr>
          <w:p w14:paraId="00000011" w14:textId="77777777" w:rsidR="00B10DED" w:rsidRPr="008474A2" w:rsidRDefault="00414076">
            <w:pPr>
              <w:rPr>
                <w:rFonts w:ascii="Times New Roman" w:eastAsia="Times New Roman" w:hAnsi="Times New Roman" w:cs="Times New Roman"/>
                <w:b/>
                <w:sz w:val="24"/>
                <w:szCs w:val="24"/>
              </w:rPr>
            </w:pPr>
            <w:r w:rsidRPr="008474A2">
              <w:rPr>
                <w:rFonts w:ascii="Times New Roman" w:eastAsia="Times New Roman" w:hAnsi="Times New Roman" w:cs="Times New Roman"/>
                <w:b/>
                <w:sz w:val="24"/>
                <w:szCs w:val="24"/>
              </w:rPr>
              <w:t>Date of approval by the faculty</w:t>
            </w:r>
          </w:p>
        </w:tc>
        <w:tc>
          <w:tcPr>
            <w:tcW w:w="6030" w:type="dxa"/>
            <w:tcBorders>
              <w:left w:val="nil"/>
              <w:bottom w:val="single" w:sz="4" w:space="0" w:color="000000"/>
            </w:tcBorders>
          </w:tcPr>
          <w:p w14:paraId="00000012" w14:textId="4FF9D26D" w:rsidR="00B10DED" w:rsidRPr="008474A2" w:rsidRDefault="008474A2">
            <w:pPr>
              <w:rPr>
                <w:rFonts w:ascii="Times New Roman" w:eastAsia="Times New Roman" w:hAnsi="Times New Roman" w:cs="Times New Roman"/>
                <w:i/>
                <w:sz w:val="24"/>
                <w:szCs w:val="24"/>
              </w:rPr>
            </w:pPr>
            <w:r w:rsidRPr="008474A2">
              <w:rPr>
                <w:rFonts w:ascii="Times New Roman" w:eastAsia="Times New Roman" w:hAnsi="Times New Roman" w:cs="Times New Roman"/>
                <w:sz w:val="24"/>
                <w:szCs w:val="24"/>
              </w:rPr>
              <w:t>November 28, 2023</w:t>
            </w:r>
          </w:p>
        </w:tc>
      </w:tr>
      <w:tr w:rsidR="008474A2" w:rsidRPr="008474A2" w14:paraId="52BD0144" w14:textId="77777777">
        <w:trPr>
          <w:trHeight w:val="720"/>
        </w:trPr>
        <w:tc>
          <w:tcPr>
            <w:tcW w:w="3528" w:type="dxa"/>
          </w:tcPr>
          <w:p w14:paraId="00000013" w14:textId="77777777" w:rsidR="00B10DED" w:rsidRPr="008474A2" w:rsidRDefault="00414076">
            <w:pPr>
              <w:rPr>
                <w:rFonts w:ascii="Times New Roman" w:eastAsia="Times New Roman" w:hAnsi="Times New Roman" w:cs="Times New Roman"/>
                <w:b/>
                <w:sz w:val="24"/>
                <w:szCs w:val="24"/>
              </w:rPr>
            </w:pPr>
            <w:r w:rsidRPr="008474A2">
              <w:rPr>
                <w:rFonts w:ascii="Times New Roman" w:eastAsia="Times New Roman" w:hAnsi="Times New Roman" w:cs="Times New Roman"/>
                <w:b/>
                <w:sz w:val="24"/>
                <w:szCs w:val="24"/>
              </w:rPr>
              <w:t>Date of review by the dean</w:t>
            </w:r>
          </w:p>
        </w:tc>
        <w:tc>
          <w:tcPr>
            <w:tcW w:w="6030" w:type="dxa"/>
            <w:tcBorders>
              <w:left w:val="nil"/>
            </w:tcBorders>
          </w:tcPr>
          <w:p w14:paraId="00000014" w14:textId="52B381E9" w:rsidR="00B10DED" w:rsidRPr="008474A2" w:rsidRDefault="006069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w:t>
            </w:r>
            <w:bookmarkStart w:id="0" w:name="_GoBack"/>
            <w:bookmarkEnd w:id="0"/>
            <w:r>
              <w:rPr>
                <w:rFonts w:ascii="Times New Roman" w:eastAsia="Times New Roman" w:hAnsi="Times New Roman" w:cs="Times New Roman"/>
                <w:b/>
                <w:sz w:val="24"/>
                <w:szCs w:val="24"/>
              </w:rPr>
              <w:t xml:space="preserve">14, 2023 </w:t>
            </w:r>
          </w:p>
        </w:tc>
      </w:tr>
    </w:tbl>
    <w:p w14:paraId="00000015" w14:textId="77777777" w:rsidR="00B10DED" w:rsidRDefault="00B10DED">
      <w:pPr>
        <w:rPr>
          <w:rFonts w:ascii="Times New Roman" w:eastAsia="Times New Roman" w:hAnsi="Times New Roman" w:cs="Times New Roman"/>
          <w:color w:val="000004"/>
        </w:rPr>
      </w:pPr>
    </w:p>
    <w:p w14:paraId="00000016" w14:textId="77777777" w:rsidR="00B10DED" w:rsidRDefault="00B10DED">
      <w:pPr>
        <w:rPr>
          <w:rFonts w:ascii="Times New Roman" w:eastAsia="Times New Roman" w:hAnsi="Times New Roman" w:cs="Times New Roman"/>
          <w:b/>
          <w:color w:val="000004"/>
        </w:rPr>
      </w:pPr>
    </w:p>
    <w:p w14:paraId="00000017" w14:textId="77777777" w:rsidR="00B10DED" w:rsidRDefault="00414076">
      <w:pPr>
        <w:rPr>
          <w:rFonts w:ascii="Times New Roman" w:eastAsia="Times New Roman" w:hAnsi="Times New Roman" w:cs="Times New Roman"/>
          <w:b/>
          <w:color w:val="000004"/>
        </w:rPr>
      </w:pPr>
      <w:r>
        <w:rPr>
          <w:rFonts w:ascii="Times New Roman" w:eastAsia="Times New Roman" w:hAnsi="Times New Roman" w:cs="Times New Roman"/>
          <w:b/>
          <w:color w:val="000004"/>
        </w:rPr>
        <w:t>Provost office approval</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8"/>
        <w:gridCol w:w="1548"/>
      </w:tblGrid>
      <w:tr w:rsidR="00B10DED" w14:paraId="37E679FA" w14:textId="77777777">
        <w:trPr>
          <w:trHeight w:val="720"/>
        </w:trPr>
        <w:tc>
          <w:tcPr>
            <w:tcW w:w="8028" w:type="dxa"/>
          </w:tcPr>
          <w:p w14:paraId="00000018" w14:textId="77777777" w:rsidR="00B10DED" w:rsidRDefault="00B10DED">
            <w:pPr>
              <w:rPr>
                <w:rFonts w:ascii="Times New Roman" w:eastAsia="Times New Roman" w:hAnsi="Times New Roman" w:cs="Times New Roman"/>
                <w:b/>
                <w:color w:val="000004"/>
                <w:sz w:val="24"/>
                <w:szCs w:val="24"/>
              </w:rPr>
            </w:pPr>
          </w:p>
        </w:tc>
        <w:tc>
          <w:tcPr>
            <w:tcW w:w="1548" w:type="dxa"/>
          </w:tcPr>
          <w:p w14:paraId="00000019" w14:textId="77777777" w:rsidR="00B10DED" w:rsidRDefault="00B10DED">
            <w:pPr>
              <w:rPr>
                <w:rFonts w:ascii="Times New Roman" w:eastAsia="Times New Roman" w:hAnsi="Times New Roman" w:cs="Times New Roman"/>
                <w:b/>
                <w:color w:val="000004"/>
                <w:sz w:val="24"/>
                <w:szCs w:val="24"/>
              </w:rPr>
            </w:pPr>
          </w:p>
        </w:tc>
      </w:tr>
      <w:tr w:rsidR="00B10DED" w14:paraId="1FE2315B" w14:textId="77777777">
        <w:trPr>
          <w:trHeight w:val="720"/>
        </w:trPr>
        <w:tc>
          <w:tcPr>
            <w:tcW w:w="8028" w:type="dxa"/>
          </w:tcPr>
          <w:p w14:paraId="0000001A" w14:textId="77777777" w:rsidR="00B10DED" w:rsidRDefault="00414076">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Vice Provost for Academic Personnel</w:t>
            </w:r>
          </w:p>
        </w:tc>
        <w:tc>
          <w:tcPr>
            <w:tcW w:w="1548" w:type="dxa"/>
          </w:tcPr>
          <w:p w14:paraId="0000001B" w14:textId="77777777" w:rsidR="00B10DED" w:rsidRDefault="00414076">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Date</w:t>
            </w:r>
          </w:p>
        </w:tc>
      </w:tr>
    </w:tbl>
    <w:p w14:paraId="0000001C" w14:textId="77777777" w:rsidR="00B10DED" w:rsidRDefault="00B10DED">
      <w:pPr>
        <w:rPr>
          <w:rFonts w:ascii="Times New Roman" w:eastAsia="Times New Roman" w:hAnsi="Times New Roman" w:cs="Times New Roman"/>
          <w:b/>
          <w:color w:val="000004"/>
        </w:rPr>
      </w:pPr>
    </w:p>
    <w:p w14:paraId="0000001D" w14:textId="77777777" w:rsidR="00B10DED" w:rsidRDefault="00B10DED">
      <w:pPr>
        <w:jc w:val="center"/>
        <w:rPr>
          <w:rFonts w:ascii="Times New Roman" w:eastAsia="Times New Roman" w:hAnsi="Times New Roman" w:cs="Times New Roman"/>
          <w:b/>
        </w:rPr>
      </w:pPr>
    </w:p>
    <w:p w14:paraId="0000001E" w14:textId="77777777" w:rsidR="00B10DED" w:rsidRDefault="00B10DED">
      <w:pPr>
        <w:jc w:val="center"/>
        <w:rPr>
          <w:rFonts w:ascii="Times New Roman" w:eastAsia="Times New Roman" w:hAnsi="Times New Roman" w:cs="Times New Roman"/>
          <w:b/>
        </w:rPr>
      </w:pPr>
    </w:p>
    <w:p w14:paraId="0000001F" w14:textId="77777777" w:rsidR="00B10DED" w:rsidRDefault="00B10DED">
      <w:pPr>
        <w:jc w:val="center"/>
        <w:rPr>
          <w:rFonts w:ascii="Times New Roman" w:eastAsia="Times New Roman" w:hAnsi="Times New Roman" w:cs="Times New Roman"/>
          <w:b/>
        </w:rPr>
      </w:pPr>
    </w:p>
    <w:p w14:paraId="00000020" w14:textId="77777777" w:rsidR="00B10DED" w:rsidRDefault="00B10DED">
      <w:pPr>
        <w:jc w:val="center"/>
        <w:rPr>
          <w:rFonts w:ascii="Times New Roman" w:eastAsia="Times New Roman" w:hAnsi="Times New Roman" w:cs="Times New Roman"/>
          <w:b/>
        </w:rPr>
      </w:pPr>
    </w:p>
    <w:p w14:paraId="00000021" w14:textId="77777777" w:rsidR="00B10DED" w:rsidRDefault="00B10DED">
      <w:pPr>
        <w:jc w:val="center"/>
        <w:rPr>
          <w:rFonts w:ascii="Times New Roman" w:eastAsia="Times New Roman" w:hAnsi="Times New Roman" w:cs="Times New Roman"/>
          <w:b/>
        </w:rPr>
      </w:pPr>
    </w:p>
    <w:p w14:paraId="00000022" w14:textId="77777777" w:rsidR="00B10DED" w:rsidRDefault="00B10DED">
      <w:pPr>
        <w:jc w:val="center"/>
        <w:rPr>
          <w:rFonts w:ascii="Times New Roman" w:eastAsia="Times New Roman" w:hAnsi="Times New Roman" w:cs="Times New Roman"/>
          <w:b/>
        </w:rPr>
      </w:pPr>
    </w:p>
    <w:p w14:paraId="00000023" w14:textId="77777777" w:rsidR="00B10DED" w:rsidRDefault="00B10DED">
      <w:pPr>
        <w:jc w:val="center"/>
        <w:rPr>
          <w:rFonts w:ascii="Times New Roman" w:eastAsia="Times New Roman" w:hAnsi="Times New Roman" w:cs="Times New Roman"/>
          <w:b/>
        </w:rPr>
      </w:pPr>
    </w:p>
    <w:p w14:paraId="00000024" w14:textId="77777777" w:rsidR="00B10DED" w:rsidRDefault="00B10DED">
      <w:pPr>
        <w:jc w:val="center"/>
        <w:rPr>
          <w:rFonts w:ascii="Times New Roman" w:eastAsia="Times New Roman" w:hAnsi="Times New Roman" w:cs="Times New Roman"/>
          <w:b/>
        </w:rPr>
      </w:pPr>
    </w:p>
    <w:p w14:paraId="00000025" w14:textId="77777777" w:rsidR="00B10DED" w:rsidRDefault="00B10DED">
      <w:pPr>
        <w:jc w:val="center"/>
        <w:rPr>
          <w:rFonts w:ascii="Times New Roman" w:eastAsia="Times New Roman" w:hAnsi="Times New Roman" w:cs="Times New Roman"/>
          <w:b/>
        </w:rPr>
      </w:pPr>
    </w:p>
    <w:p w14:paraId="00000026" w14:textId="77777777" w:rsidR="00B10DED" w:rsidRDefault="00B10DED">
      <w:pPr>
        <w:jc w:val="center"/>
        <w:rPr>
          <w:rFonts w:ascii="Times New Roman" w:eastAsia="Times New Roman" w:hAnsi="Times New Roman" w:cs="Times New Roman"/>
          <w:b/>
        </w:rPr>
      </w:pPr>
    </w:p>
    <w:p w14:paraId="00000027" w14:textId="77777777" w:rsidR="00B10DED" w:rsidRDefault="00B10DED">
      <w:pPr>
        <w:jc w:val="center"/>
        <w:rPr>
          <w:rFonts w:ascii="Times New Roman" w:eastAsia="Times New Roman" w:hAnsi="Times New Roman" w:cs="Times New Roman"/>
          <w:b/>
        </w:rPr>
      </w:pPr>
    </w:p>
    <w:p w14:paraId="00000028" w14:textId="77777777" w:rsidR="00B10DED" w:rsidRDefault="00B10DED">
      <w:pPr>
        <w:jc w:val="center"/>
        <w:rPr>
          <w:rFonts w:ascii="Times New Roman" w:eastAsia="Times New Roman" w:hAnsi="Times New Roman" w:cs="Times New Roman"/>
          <w:b/>
        </w:rPr>
      </w:pPr>
    </w:p>
    <w:p w14:paraId="00000029" w14:textId="77777777" w:rsidR="00B10DED" w:rsidRDefault="00B10DED">
      <w:pPr>
        <w:jc w:val="center"/>
        <w:rPr>
          <w:rFonts w:ascii="Times New Roman" w:eastAsia="Times New Roman" w:hAnsi="Times New Roman" w:cs="Times New Roman"/>
          <w:b/>
        </w:rPr>
      </w:pPr>
    </w:p>
    <w:p w14:paraId="0000002A" w14:textId="77777777" w:rsidR="00B10DED" w:rsidRDefault="00B10DED">
      <w:pPr>
        <w:jc w:val="center"/>
        <w:rPr>
          <w:rFonts w:ascii="Times New Roman" w:eastAsia="Times New Roman" w:hAnsi="Times New Roman" w:cs="Times New Roman"/>
          <w:b/>
        </w:rPr>
      </w:pPr>
    </w:p>
    <w:p w14:paraId="0000002B" w14:textId="77777777" w:rsidR="00B10DED" w:rsidRDefault="00B10DED">
      <w:pPr>
        <w:jc w:val="center"/>
        <w:rPr>
          <w:rFonts w:ascii="Times New Roman" w:eastAsia="Times New Roman" w:hAnsi="Times New Roman" w:cs="Times New Roman"/>
          <w:b/>
        </w:rPr>
        <w:sectPr w:rsidR="00B10DED">
          <w:headerReference w:type="default" r:id="rId8"/>
          <w:footerReference w:type="even" r:id="rId9"/>
          <w:footerReference w:type="default" r:id="rId10"/>
          <w:headerReference w:type="first" r:id="rId11"/>
          <w:pgSz w:w="12240" w:h="15840"/>
          <w:pgMar w:top="1980" w:right="900" w:bottom="720" w:left="1350" w:header="720" w:footer="720" w:gutter="0"/>
          <w:pgNumType w:start="1"/>
          <w:cols w:space="720"/>
          <w:titlePg/>
        </w:sectPr>
      </w:pPr>
    </w:p>
    <w:p w14:paraId="0000002C" w14:textId="77777777" w:rsidR="00B10DED" w:rsidRPr="008474A2" w:rsidRDefault="00414076">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School of Geographical Sciences and Urban </w:t>
      </w:r>
      <w:r w:rsidRPr="008474A2">
        <w:rPr>
          <w:rFonts w:ascii="Times New Roman" w:eastAsia="Times New Roman" w:hAnsi="Times New Roman" w:cs="Times New Roman"/>
          <w:b/>
        </w:rPr>
        <w:t>Planning</w:t>
      </w:r>
    </w:p>
    <w:p w14:paraId="0000002D" w14:textId="77777777" w:rsidR="00B10DED" w:rsidRPr="008474A2" w:rsidRDefault="00414076">
      <w:pPr>
        <w:jc w:val="center"/>
        <w:rPr>
          <w:rFonts w:ascii="Times New Roman" w:eastAsia="Times New Roman" w:hAnsi="Times New Roman" w:cs="Times New Roman"/>
          <w:b/>
        </w:rPr>
      </w:pPr>
      <w:r w:rsidRPr="008474A2">
        <w:rPr>
          <w:rFonts w:ascii="Times New Roman" w:eastAsia="Times New Roman" w:hAnsi="Times New Roman" w:cs="Times New Roman"/>
          <w:b/>
        </w:rPr>
        <w:t>Policies and Procedures (Tenure Track section)</w:t>
      </w:r>
    </w:p>
    <w:p w14:paraId="0000002E" w14:textId="738A5F7E" w:rsidR="00B10DED" w:rsidRPr="008474A2" w:rsidRDefault="00414076">
      <w:pPr>
        <w:jc w:val="center"/>
        <w:rPr>
          <w:rFonts w:ascii="Times New Roman" w:eastAsia="Times New Roman" w:hAnsi="Times New Roman" w:cs="Times New Roman"/>
        </w:rPr>
      </w:pPr>
      <w:r w:rsidRPr="008474A2">
        <w:rPr>
          <w:rFonts w:ascii="Times New Roman" w:eastAsia="Times New Roman" w:hAnsi="Times New Roman" w:cs="Times New Roman"/>
        </w:rPr>
        <w:t>DRAFT 7/27/09, Revised 11/12/09, Revised 3/25/10, 10/11/11, 08/28/12, 12/2/22;</w:t>
      </w:r>
      <w:r w:rsidR="008474A2" w:rsidRPr="008474A2">
        <w:rPr>
          <w:rFonts w:ascii="Times New Roman" w:eastAsia="Times New Roman" w:hAnsi="Times New Roman" w:cs="Times New Roman"/>
        </w:rPr>
        <w:t xml:space="preserve"> 11/28/23</w:t>
      </w:r>
    </w:p>
    <w:p w14:paraId="0000002F" w14:textId="77777777" w:rsidR="00B10DED" w:rsidRDefault="00B10DED">
      <w:pPr>
        <w:ind w:left="1080"/>
        <w:rPr>
          <w:rFonts w:ascii="Times New Roman" w:eastAsia="Times New Roman" w:hAnsi="Times New Roman" w:cs="Times New Roman"/>
        </w:rPr>
      </w:pPr>
    </w:p>
    <w:p w14:paraId="00000030" w14:textId="77777777" w:rsidR="00B10DED" w:rsidRDefault="00414076">
      <w:pPr>
        <w:numPr>
          <w:ilvl w:val="0"/>
          <w:numId w:val="1"/>
        </w:numPr>
        <w:pBdr>
          <w:top w:val="nil"/>
          <w:left w:val="nil"/>
          <w:bottom w:val="nil"/>
          <w:right w:val="nil"/>
          <w:between w:val="nil"/>
        </w:pBdr>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Promotion and Tenure Review</w:t>
      </w:r>
    </w:p>
    <w:p w14:paraId="00000031" w14:textId="77777777" w:rsidR="00B10DED" w:rsidRDefault="00B10DED">
      <w:pPr>
        <w:pBdr>
          <w:top w:val="nil"/>
          <w:left w:val="nil"/>
          <w:bottom w:val="nil"/>
          <w:right w:val="nil"/>
          <w:between w:val="nil"/>
        </w:pBdr>
        <w:ind w:left="1080"/>
        <w:rPr>
          <w:rFonts w:ascii="Times New Roman" w:eastAsia="Times New Roman" w:hAnsi="Times New Roman" w:cs="Times New Roman"/>
          <w:color w:val="000000"/>
        </w:rPr>
      </w:pPr>
    </w:p>
    <w:p w14:paraId="00000032" w14:textId="77777777" w:rsidR="00B10DED" w:rsidRDefault="00414076">
      <w:pPr>
        <w:numPr>
          <w:ilvl w:val="0"/>
          <w:numId w:val="2"/>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Procedures</w:t>
      </w:r>
    </w:p>
    <w:p w14:paraId="00000033" w14:textId="77777777" w:rsidR="00B10DED" w:rsidRDefault="00414076">
      <w:pPr>
        <w:rPr>
          <w:rFonts w:ascii="Times New Roman" w:eastAsia="Times New Roman" w:hAnsi="Times New Roman" w:cs="Times New Roman"/>
        </w:rPr>
      </w:pPr>
      <w:r>
        <w:rPr>
          <w:rFonts w:ascii="Times New Roman" w:eastAsia="Times New Roman" w:hAnsi="Times New Roman" w:cs="Times New Roman"/>
        </w:rPr>
        <w:t>At the end of an appropriate period of time as specified in ACD 506-03, 506-04 and 506-05 and The College regulations, full-time tenure-track faculty may be expected to be considered for promotion to the next higher rank. This consideration will be initiated by the faculty member. Assistant Professors on a probationary appointment are evaluated for continuing employment during their third year of service. They must be evaluated for promotion to Associate Professor with tenure by their sixth year of service. In extraordinary circumstances, faculty may request an additional year for review at the beginning of the fall semester of the fifth year of service. This request must be made in writing to the School Director and must be approved by the Office of the Provost and Vice President.</w:t>
      </w:r>
    </w:p>
    <w:p w14:paraId="00000034" w14:textId="77777777" w:rsidR="00B10DED" w:rsidRDefault="00B10DED">
      <w:pPr>
        <w:rPr>
          <w:rFonts w:ascii="Times New Roman" w:eastAsia="Times New Roman" w:hAnsi="Times New Roman" w:cs="Times New Roman"/>
        </w:rPr>
      </w:pPr>
    </w:p>
    <w:p w14:paraId="00000035" w14:textId="2772BB66" w:rsidR="00B10DED" w:rsidRDefault="00414076">
      <w:pPr>
        <w:rPr>
          <w:rFonts w:ascii="Times New Roman" w:eastAsia="Times New Roman" w:hAnsi="Times New Roman" w:cs="Times New Roman"/>
        </w:rPr>
      </w:pPr>
      <w:r>
        <w:rPr>
          <w:rFonts w:ascii="Times New Roman" w:eastAsia="Times New Roman" w:hAnsi="Times New Roman" w:cs="Times New Roman"/>
        </w:rPr>
        <w:t xml:space="preserve">The timetable for the promotion and tenure review is set by The College policies. Typically, faculty need to provide their materials in a timely fashion to the Director in spring so that outside evaluators may be chosen and be contacted </w:t>
      </w:r>
      <w:r w:rsidR="00FF0B4F">
        <w:rPr>
          <w:rFonts w:ascii="Times New Roman" w:eastAsia="Times New Roman" w:hAnsi="Times New Roman" w:cs="Times New Roman"/>
        </w:rPr>
        <w:t>by early</w:t>
      </w:r>
      <w:r>
        <w:rPr>
          <w:rFonts w:ascii="Times New Roman" w:eastAsia="Times New Roman" w:hAnsi="Times New Roman" w:cs="Times New Roman"/>
        </w:rPr>
        <w:t xml:space="preserve"> summer. All required materials are due in final form by July 1 of the fifth year of service.</w:t>
      </w:r>
    </w:p>
    <w:p w14:paraId="00000036" w14:textId="77777777" w:rsidR="00B10DED" w:rsidRDefault="00B10DED">
      <w:pPr>
        <w:rPr>
          <w:rFonts w:ascii="Times New Roman" w:eastAsia="Times New Roman" w:hAnsi="Times New Roman" w:cs="Times New Roman"/>
        </w:rPr>
      </w:pPr>
    </w:p>
    <w:p w14:paraId="00000037" w14:textId="7D109CD4" w:rsidR="00B10DED" w:rsidRDefault="00414076">
      <w:pPr>
        <w:rPr>
          <w:rFonts w:ascii="Times New Roman" w:eastAsia="Times New Roman" w:hAnsi="Times New Roman" w:cs="Times New Roman"/>
        </w:rPr>
      </w:pPr>
      <w:r>
        <w:rPr>
          <w:rFonts w:ascii="Times New Roman" w:eastAsia="Times New Roman" w:hAnsi="Times New Roman" w:cs="Times New Roman"/>
        </w:rPr>
        <w:t xml:space="preserve">The file to be considered shall be prepared by the candidate in the format required by university and </w:t>
      </w:r>
      <w:r w:rsidR="00FF0B4F">
        <w:rPr>
          <w:rFonts w:ascii="Times New Roman" w:eastAsia="Times New Roman" w:hAnsi="Times New Roman" w:cs="Times New Roman"/>
        </w:rPr>
        <w:t>college</w:t>
      </w:r>
      <w:r>
        <w:rPr>
          <w:rFonts w:ascii="Times New Roman" w:eastAsia="Times New Roman" w:hAnsi="Times New Roman" w:cs="Times New Roman"/>
        </w:rPr>
        <w:t xml:space="preserve"> guidelines, and it should contain at minimum the following elements:</w:t>
      </w:r>
    </w:p>
    <w:p w14:paraId="00000038" w14:textId="77777777" w:rsidR="00B10DED" w:rsidRDefault="00414076">
      <w:pPr>
        <w:ind w:left="720" w:hanging="360"/>
        <w:rPr>
          <w:rFonts w:ascii="Times New Roman" w:eastAsia="Times New Roman" w:hAnsi="Times New Roman" w:cs="Times New Roman"/>
        </w:rPr>
      </w:pPr>
      <w:r>
        <w:rPr>
          <w:rFonts w:ascii="Times New Roman" w:eastAsia="Times New Roman" w:hAnsi="Times New Roman" w:cs="Times New Roman"/>
        </w:rPr>
        <w:t>• an up-to-date vita</w:t>
      </w:r>
    </w:p>
    <w:p w14:paraId="00000039" w14:textId="77777777" w:rsidR="00B10DED" w:rsidRDefault="00414076">
      <w:pPr>
        <w:ind w:left="720" w:hanging="360"/>
        <w:rPr>
          <w:rFonts w:ascii="Times New Roman" w:eastAsia="Times New Roman" w:hAnsi="Times New Roman" w:cs="Times New Roman"/>
        </w:rPr>
      </w:pPr>
      <w:r>
        <w:rPr>
          <w:rFonts w:ascii="Times New Roman" w:eastAsia="Times New Roman" w:hAnsi="Times New Roman" w:cs="Times New Roman"/>
        </w:rPr>
        <w:t>• a statement of:</w:t>
      </w:r>
    </w:p>
    <w:p w14:paraId="0000003A" w14:textId="77777777" w:rsidR="00B10DED" w:rsidRDefault="00414076">
      <w:pPr>
        <w:ind w:left="540"/>
        <w:rPr>
          <w:rFonts w:ascii="Times New Roman" w:eastAsia="Times New Roman" w:hAnsi="Times New Roman" w:cs="Times New Roman"/>
        </w:rPr>
      </w:pPr>
      <w:r>
        <w:rPr>
          <w:rFonts w:ascii="Times New Roman" w:eastAsia="Times New Roman" w:hAnsi="Times New Roman" w:cs="Times New Roman"/>
        </w:rPr>
        <w:t>- research interests and achievements</w:t>
      </w:r>
    </w:p>
    <w:p w14:paraId="0000003B" w14:textId="77777777" w:rsidR="00B10DED" w:rsidRDefault="00414076">
      <w:pPr>
        <w:ind w:left="540"/>
        <w:rPr>
          <w:rFonts w:ascii="Times New Roman" w:eastAsia="Times New Roman" w:hAnsi="Times New Roman" w:cs="Times New Roman"/>
        </w:rPr>
      </w:pPr>
      <w:r>
        <w:rPr>
          <w:rFonts w:ascii="Times New Roman" w:eastAsia="Times New Roman" w:hAnsi="Times New Roman" w:cs="Times New Roman"/>
        </w:rPr>
        <w:t>- teaching philosophy and achievements</w:t>
      </w:r>
    </w:p>
    <w:p w14:paraId="0000003C" w14:textId="77777777" w:rsidR="00B10DED" w:rsidRDefault="00414076">
      <w:pPr>
        <w:ind w:left="540"/>
        <w:rPr>
          <w:rFonts w:ascii="Times New Roman" w:eastAsia="Times New Roman" w:hAnsi="Times New Roman" w:cs="Times New Roman"/>
        </w:rPr>
      </w:pPr>
      <w:r>
        <w:rPr>
          <w:rFonts w:ascii="Times New Roman" w:eastAsia="Times New Roman" w:hAnsi="Times New Roman" w:cs="Times New Roman"/>
        </w:rPr>
        <w:t>- activities in the area of service</w:t>
      </w:r>
    </w:p>
    <w:p w14:paraId="0000003D"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teaching evaluations</w:t>
      </w:r>
    </w:p>
    <w:p w14:paraId="0000003E"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copies of four publications</w:t>
      </w:r>
    </w:p>
    <w:p w14:paraId="0000003F"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evidence of research impact, including but not limited to citation records and impact measures, using at the minimum ISI and Google Scholar data bases</w:t>
      </w:r>
    </w:p>
    <w:p w14:paraId="00000040"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a description of service activities at the university level</w:t>
      </w:r>
    </w:p>
    <w:p w14:paraId="00000041"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a description of service at the regional, national and international level</w:t>
      </w:r>
    </w:p>
    <w:p w14:paraId="00000042"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any other documentation as required by college and university regulations</w:t>
      </w:r>
    </w:p>
    <w:p w14:paraId="00000043" w14:textId="77777777" w:rsidR="00B10DED" w:rsidRDefault="00B10DED">
      <w:pPr>
        <w:rPr>
          <w:rFonts w:ascii="Times New Roman" w:eastAsia="Times New Roman" w:hAnsi="Times New Roman" w:cs="Times New Roman"/>
        </w:rPr>
      </w:pPr>
    </w:p>
    <w:p w14:paraId="00000044" w14:textId="77777777" w:rsidR="00B10DED" w:rsidRDefault="00414076">
      <w:pPr>
        <w:rPr>
          <w:rFonts w:ascii="Times New Roman" w:eastAsia="Times New Roman" w:hAnsi="Times New Roman" w:cs="Times New Roman"/>
        </w:rPr>
      </w:pPr>
      <w:r>
        <w:rPr>
          <w:rFonts w:ascii="Times New Roman" w:eastAsia="Times New Roman" w:hAnsi="Times New Roman" w:cs="Times New Roman"/>
        </w:rPr>
        <w:t>The following documents will be appended by the School:</w:t>
      </w:r>
    </w:p>
    <w:p w14:paraId="00000045"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external evaluation of a candidate, obtained in accordance with university guidelines from outside reviewers</w:t>
      </w:r>
    </w:p>
    <w:p w14:paraId="00000046" w14:textId="1477F553"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analysis of candidate teaching evaluation scores relative to unit scores in 100-</w:t>
      </w:r>
      <w:r w:rsidR="00FF0B4F">
        <w:rPr>
          <w:rFonts w:ascii="Times New Roman" w:eastAsia="Times New Roman" w:hAnsi="Times New Roman" w:cs="Times New Roman"/>
        </w:rPr>
        <w:t xml:space="preserve"> </w:t>
      </w:r>
      <w:r>
        <w:rPr>
          <w:rFonts w:ascii="Times New Roman" w:eastAsia="Times New Roman" w:hAnsi="Times New Roman" w:cs="Times New Roman"/>
        </w:rPr>
        <w:t>to graduate</w:t>
      </w:r>
      <w:r w:rsidR="00FF0B4F">
        <w:rPr>
          <w:rFonts w:ascii="Times New Roman" w:eastAsia="Times New Roman" w:hAnsi="Times New Roman" w:cs="Times New Roman"/>
        </w:rPr>
        <w:t>-</w:t>
      </w:r>
      <w:r>
        <w:rPr>
          <w:rFonts w:ascii="Times New Roman" w:eastAsia="Times New Roman" w:hAnsi="Times New Roman" w:cs="Times New Roman"/>
        </w:rPr>
        <w:t>level courses</w:t>
      </w:r>
    </w:p>
    <w:p w14:paraId="00000047" w14:textId="77777777" w:rsidR="00B10DED" w:rsidRDefault="00414076">
      <w:pPr>
        <w:ind w:left="540" w:hanging="180"/>
        <w:rPr>
          <w:rFonts w:ascii="Times New Roman" w:eastAsia="Times New Roman" w:hAnsi="Times New Roman" w:cs="Times New Roman"/>
        </w:rPr>
      </w:pPr>
      <w:r>
        <w:rPr>
          <w:rFonts w:ascii="Times New Roman" w:eastAsia="Times New Roman" w:hAnsi="Times New Roman" w:cs="Times New Roman"/>
        </w:rPr>
        <w:t>• peer review material of candidate teaching</w:t>
      </w:r>
    </w:p>
    <w:p w14:paraId="00000048" w14:textId="77777777" w:rsidR="00B10DED" w:rsidRDefault="00B10DED">
      <w:pPr>
        <w:rPr>
          <w:rFonts w:ascii="Times New Roman" w:eastAsia="Times New Roman" w:hAnsi="Times New Roman" w:cs="Times New Roman"/>
        </w:rPr>
      </w:pPr>
    </w:p>
    <w:p w14:paraId="00000049" w14:textId="77777777" w:rsidR="00B10DED" w:rsidRDefault="00414076">
      <w:pPr>
        <w:rPr>
          <w:rFonts w:ascii="Times New Roman" w:eastAsia="Times New Roman" w:hAnsi="Times New Roman" w:cs="Times New Roman"/>
        </w:rPr>
      </w:pPr>
      <w:r>
        <w:rPr>
          <w:rFonts w:ascii="Times New Roman" w:eastAsia="Times New Roman" w:hAnsi="Times New Roman" w:cs="Times New Roman"/>
        </w:rPr>
        <w:t>Outside evaluation will be kept in a single location and can only be viewed in that location by the members of the Review Committee. All other materials will be provided in electronic format.</w:t>
      </w:r>
    </w:p>
    <w:p w14:paraId="0000004A" w14:textId="77777777" w:rsidR="00B10DED" w:rsidRDefault="00414076">
      <w:pPr>
        <w:keepNext/>
        <w:numPr>
          <w:ilvl w:val="0"/>
          <w:numId w:val="2"/>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Promotion and Tenure Review Committee</w:t>
      </w:r>
    </w:p>
    <w:p w14:paraId="0000004B" w14:textId="4FA852CA" w:rsidR="00B10DED" w:rsidRDefault="00414076">
      <w:pPr>
        <w:rPr>
          <w:rFonts w:ascii="Times New Roman" w:eastAsia="Times New Roman" w:hAnsi="Times New Roman" w:cs="Times New Roman"/>
        </w:rPr>
      </w:pPr>
      <w:r>
        <w:rPr>
          <w:rFonts w:ascii="Times New Roman" w:eastAsia="Times New Roman" w:hAnsi="Times New Roman" w:cs="Times New Roman"/>
        </w:rPr>
        <w:t>Promotion and tenure review work begins during the spring semester before the year of review. For the purposes of promotion and tenure review and probationary review of Assistant Professors, the “Unit Committee” will consist of all faculty at and above the rank to which the candidate would be promoted as specified in the SGSUP Bylaws, Article IX—thus, the Unit Committee for all faculty being considered for promotion to Associate Professor, consists of all tenured Associate and Full Professors. All review activities, however, will be coordinated by the Personnel Committee. During the Spring Semester preceding the Academic Year in which reviews will be conducted, the Director will provide the Personnel Committee with a list of all reviews that need to be completed and the time frame for completion as determined by The College regulations and directives. For each case, the Personnel Committee will identify a subcommittee of three members, selected from among the Unit Committee (including members outside of the Personnel Committee, as appropriate) who are closest to the candidate’s program area, barring any disqualifying conflict of interest. The subcommittee for each case will be charged with preparing 1) a list of potential external letter writers that could inform the School’s list, after engaging with the candidate to carefully understand their disciplinary positioning, and 2) a draft letter detailing the strengths and weaknesses of the case. Each subcommittee will elect a Chair, who will be responsible for presenting the list of proposed external letter writers to the Director by the end of the Spring semester prior to the year of review, and preparing during the following Fall semester the final draft of the “unit report” which spells out the strengths and weaknesses of the case, following the format guidelines provided by the Office of the Provost and Vice President and The College. Each case will be reviewed by all faculty in the Unit Committee. The discussion of each case will be led by the subcommittee Chair. Only faculty of the Unit Committee that are present during the meeting (in person, unless extenuating circumstances require virtual participation) in which a case is discussed are allowed to contribute to the list of proposed external letter writers and unit report. The unit report represents the majority view of the Unit Committee. Should there be a minority view, faculty supporting that view may prepare an addendum to the unit letter with their signatures attached. There should be a vote shown in the report showing supporting, not supporting, or abstaining. The lists of proposed external letter writers and unit reports and addendums for each case must be forwarded to the Director within the time frame agreed upon between the Director and the Personnel Committee. For faculty with joint appointments, a procedure to incorporate the input from the multiple units involved will be spelled out in a Memorandum of Understanding.</w:t>
      </w:r>
    </w:p>
    <w:p w14:paraId="0000004C" w14:textId="77777777" w:rsidR="00B10DED" w:rsidRDefault="00B10DED">
      <w:pPr>
        <w:rPr>
          <w:rFonts w:ascii="Times New Roman" w:eastAsia="Times New Roman" w:hAnsi="Times New Roman" w:cs="Times New Roman"/>
        </w:rPr>
      </w:pPr>
    </w:p>
    <w:p w14:paraId="0000004D" w14:textId="77777777" w:rsidR="00B10DED" w:rsidRDefault="00414076">
      <w:pPr>
        <w:numPr>
          <w:ilvl w:val="0"/>
          <w:numId w:val="2"/>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Criteria for Promotion to Associate Professor with Tenure</w:t>
      </w:r>
    </w:p>
    <w:p w14:paraId="0000004E" w14:textId="77777777" w:rsidR="00B10DED" w:rsidRDefault="00414076">
      <w:pPr>
        <w:rPr>
          <w:rFonts w:ascii="Times New Roman" w:eastAsia="Times New Roman" w:hAnsi="Times New Roman" w:cs="Times New Roman"/>
        </w:rPr>
      </w:pPr>
      <w:r>
        <w:rPr>
          <w:rFonts w:ascii="Times New Roman" w:eastAsia="Times New Roman" w:hAnsi="Times New Roman" w:cs="Times New Roman"/>
        </w:rPr>
        <w:t xml:space="preserve">The period during which the candidate is an Assistant Professor should be regarded as a time of personal and intellectual development, and a period of establishment in the academic profession. During these years, expectations held by the School at the time of initial appointment should be beginning to be realized in the form of a sustained record of scholarly production of high quality. By the end of this period of probation, the candidate should demonstrate the abilities and achievements required for promotion to associate professor in terms of all three dimensions of research, teaching and service. Specific expectations are outlined below. </w:t>
      </w:r>
    </w:p>
    <w:p w14:paraId="0000004F" w14:textId="77777777" w:rsidR="00B10DED" w:rsidRDefault="00B10DED">
      <w:pPr>
        <w:rPr>
          <w:rFonts w:ascii="Times New Roman" w:eastAsia="Times New Roman" w:hAnsi="Times New Roman" w:cs="Times New Roman"/>
        </w:rPr>
      </w:pPr>
    </w:p>
    <w:p w14:paraId="00000050" w14:textId="1598DC31" w:rsidR="00B10DED" w:rsidRDefault="00414076">
      <w:pPr>
        <w:rPr>
          <w:rFonts w:ascii="Times New Roman" w:eastAsia="Times New Roman" w:hAnsi="Times New Roman" w:cs="Times New Roman"/>
        </w:rPr>
      </w:pPr>
      <w:r>
        <w:rPr>
          <w:rFonts w:ascii="Times New Roman" w:eastAsia="Times New Roman" w:hAnsi="Times New Roman" w:cs="Times New Roman"/>
        </w:rPr>
        <w:t xml:space="preserve">In addition to more traditional metrics of performance outlined below, our overall evaluation and promotion processes value activities that support the ASU charter, mission, goals, and design aspirations. This includes activities in research, teaching, and service that advance inclusive </w:t>
      </w:r>
      <w:r>
        <w:rPr>
          <w:rFonts w:ascii="Times New Roman" w:eastAsia="Times New Roman" w:hAnsi="Times New Roman" w:cs="Times New Roman"/>
        </w:rPr>
        <w:lastRenderedPageBreak/>
        <w:t>excellence, social embeddedness, community engagement, use‐inspired research, interdisciplinary scholarship, and societal transformation. Examples include, but are not limited to:</w:t>
      </w:r>
    </w:p>
    <w:p w14:paraId="00000051" w14:textId="653B7401" w:rsidR="00B10DED" w:rsidRPr="008474A2" w:rsidRDefault="00414076" w:rsidP="008474A2">
      <w:pPr>
        <w:numPr>
          <w:ilvl w:val="0"/>
          <w:numId w:val="5"/>
        </w:numPr>
        <w:rPr>
          <w:color w:val="000000"/>
        </w:rPr>
      </w:pPr>
      <w:r w:rsidRPr="008474A2">
        <w:rPr>
          <w:rFonts w:ascii="Times New Roman" w:eastAsia="Times New Roman" w:hAnsi="Times New Roman" w:cs="Times New Roman"/>
        </w:rPr>
        <w:t>Working with community stakeholders, local governments, and/or other external partners to generate direct benefits</w:t>
      </w:r>
      <w:r>
        <w:rPr>
          <w:rFonts w:ascii="Times New Roman" w:eastAsia="Times New Roman" w:hAnsi="Times New Roman" w:cs="Times New Roman"/>
        </w:rPr>
        <w:t xml:space="preserve"> to communities we serve, inclusive of applied research, teaching, and service or other community engaged activities.</w:t>
      </w:r>
    </w:p>
    <w:p w14:paraId="00000052" w14:textId="51A51DF5" w:rsidR="00B10DED" w:rsidRPr="008474A2" w:rsidRDefault="00414076" w:rsidP="008474A2">
      <w:pPr>
        <w:numPr>
          <w:ilvl w:val="0"/>
          <w:numId w:val="5"/>
        </w:numPr>
        <w:rPr>
          <w:rFonts w:ascii="Times New Roman" w:eastAsia="Times New Roman" w:hAnsi="Times New Roman" w:cs="Times New Roman"/>
          <w:color w:val="000000"/>
        </w:rPr>
      </w:pPr>
      <w:r>
        <w:rPr>
          <w:rFonts w:ascii="Times New Roman" w:eastAsia="Times New Roman" w:hAnsi="Times New Roman" w:cs="Times New Roman"/>
        </w:rPr>
        <w:t>Participating in research and training that is intentionally co‐designed by teams of scientists and engineers, practitioners, and users to address the nation's environmental, societal, and economic challenges.</w:t>
      </w:r>
    </w:p>
    <w:p w14:paraId="00000053" w14:textId="551446AA" w:rsidR="00B10DED" w:rsidRPr="008474A2" w:rsidRDefault="00414076" w:rsidP="008474A2">
      <w:pPr>
        <w:numPr>
          <w:ilvl w:val="0"/>
          <w:numId w:val="5"/>
        </w:numPr>
        <w:rPr>
          <w:color w:val="000000"/>
        </w:rPr>
      </w:pPr>
      <w:r>
        <w:rPr>
          <w:rFonts w:ascii="Times New Roman" w:eastAsia="Times New Roman" w:hAnsi="Times New Roman" w:cs="Times New Roman"/>
        </w:rPr>
        <w:t>Engaging with committees, outreach activities, or other activities that support inclusion, and belonging and/or equity.</w:t>
      </w:r>
    </w:p>
    <w:p w14:paraId="00000054" w14:textId="69D38885" w:rsidR="00B10DED" w:rsidRPr="008474A2" w:rsidRDefault="00414076" w:rsidP="008474A2">
      <w:pPr>
        <w:numPr>
          <w:ilvl w:val="0"/>
          <w:numId w:val="5"/>
        </w:numPr>
        <w:rPr>
          <w:color w:val="000000"/>
        </w:rPr>
      </w:pPr>
      <w:r>
        <w:rPr>
          <w:rFonts w:ascii="Times New Roman" w:eastAsia="Times New Roman" w:hAnsi="Times New Roman" w:cs="Times New Roman"/>
        </w:rPr>
        <w:t>Developing and implementing pedagogical advances that improve student experience, retention, and outcomes.</w:t>
      </w:r>
    </w:p>
    <w:p w14:paraId="00000055" w14:textId="77777777" w:rsidR="00B10DED" w:rsidRDefault="00B10DED">
      <w:pPr>
        <w:rPr>
          <w:rFonts w:ascii="Times New Roman" w:eastAsia="Times New Roman" w:hAnsi="Times New Roman" w:cs="Times New Roman"/>
        </w:rPr>
      </w:pPr>
    </w:p>
    <w:p w14:paraId="00000056" w14:textId="6F8D783E" w:rsidR="00B10DED" w:rsidRDefault="00414076">
      <w:pPr>
        <w:rPr>
          <w:rFonts w:ascii="Times New Roman" w:eastAsia="Times New Roman" w:hAnsi="Times New Roman" w:cs="Times New Roman"/>
        </w:rPr>
      </w:pPr>
      <w:r>
        <w:rPr>
          <w:rFonts w:ascii="Times New Roman" w:eastAsia="Times New Roman" w:hAnsi="Times New Roman" w:cs="Times New Roman"/>
          <w:b/>
          <w:i/>
        </w:rPr>
        <w:t>Research</w:t>
      </w:r>
      <w:r>
        <w:rPr>
          <w:rFonts w:ascii="Times New Roman" w:eastAsia="Times New Roman" w:hAnsi="Times New Roman" w:cs="Times New Roman"/>
          <w:i/>
        </w:rPr>
        <w:t xml:space="preserve">: </w:t>
      </w:r>
      <w:r>
        <w:rPr>
          <w:rFonts w:ascii="Times New Roman" w:eastAsia="Times New Roman" w:hAnsi="Times New Roman" w:cs="Times New Roman"/>
        </w:rPr>
        <w:t xml:space="preserve">There should be evidence of a continuing and sustained level of excellence in research, commensurate with expectations at a leading research university. It should be clear that the candidate is able to establish and defend the coherence of her/his own research program whether this program is carried out alone or in collaboration with others. Evidence of sustained research activity includes an established and consistent research agenda, indicated by some combination of: a significant record of high impact peer reviewed work, evidence of extramural research funding, frequency of citation by other researchers, and/or demonstrated contributions to the ASU Charter as specified in the first two bullet points in the previous paragraph. The ultimate test, however, shall be the intrinsic quality of the career publication record as determined by the School, in collaboration with the evaluations provided by outside reviewers. For the purposes of outside review, the candidate must provide four publications which the candidate believes represent the most important aspects of the research conducted. For a regular review, these publications must pertain to the period of review, i.e., the period since the candidate was hired. For an expedited review, preference is given to publications since the candidate was hired, although exceptional publications preceding the hire, and candidate trajectory may be considered. </w:t>
      </w:r>
    </w:p>
    <w:p w14:paraId="00000057" w14:textId="77777777" w:rsidR="00B10DED" w:rsidRDefault="00B10DED">
      <w:pPr>
        <w:rPr>
          <w:rFonts w:ascii="Times New Roman" w:eastAsia="Times New Roman" w:hAnsi="Times New Roman" w:cs="Times New Roman"/>
          <w:i/>
        </w:rPr>
      </w:pPr>
    </w:p>
    <w:p w14:paraId="00000058" w14:textId="77777777" w:rsidR="00B10DED" w:rsidRDefault="00414076">
      <w:pPr>
        <w:rPr>
          <w:rFonts w:ascii="Times New Roman" w:eastAsia="Times New Roman" w:hAnsi="Times New Roman" w:cs="Times New Roman"/>
        </w:rPr>
      </w:pPr>
      <w:r>
        <w:rPr>
          <w:rFonts w:ascii="Times New Roman" w:eastAsia="Times New Roman" w:hAnsi="Times New Roman" w:cs="Times New Roman"/>
          <w:b/>
          <w:i/>
        </w:rPr>
        <w:t>Teaching</w:t>
      </w:r>
      <w:r>
        <w:rPr>
          <w:rFonts w:ascii="Times New Roman" w:eastAsia="Times New Roman" w:hAnsi="Times New Roman" w:cs="Times New Roman"/>
          <w:b/>
        </w:rPr>
        <w:t xml:space="preserve">: </w:t>
      </w:r>
      <w:r>
        <w:rPr>
          <w:rFonts w:ascii="Times New Roman" w:eastAsia="Times New Roman" w:hAnsi="Times New Roman" w:cs="Times New Roman"/>
        </w:rPr>
        <w:t xml:space="preserve">The candidate should provide evidence of high quality teaching, including an ability to deal both with classes which are "basic" or "survey" in nature (e.g., 100 level courses) as well as those which reflect the integration of research perspectives into more specialized teaching (upper division and graduate level courses), and mentoring of graduate students (master’s and doctoral committees). Evidence of teaching ability shall consist of student evaluations, and annual peer reviews coordinated/assigned by the director. The peer reviews will be oriented especially toward ascertaining that the structure of the course, and its content, reflect contemporary trends in the area of the discipline concerned. However, in no way is it intended that such peer reviews constitute a diminution of the academic freedom of the candidate concerned, or of that candidate’s right to select the material to be presented in class. </w:t>
      </w:r>
    </w:p>
    <w:p w14:paraId="00000059" w14:textId="77777777" w:rsidR="00B10DED" w:rsidRDefault="00B10DED">
      <w:pPr>
        <w:rPr>
          <w:rFonts w:ascii="Times New Roman" w:eastAsia="Times New Roman" w:hAnsi="Times New Roman" w:cs="Times New Roman"/>
          <w:b/>
        </w:rPr>
      </w:pPr>
    </w:p>
    <w:p w14:paraId="0000005A" w14:textId="222E7BA2" w:rsidR="00B10DED" w:rsidRDefault="00414076">
      <w:pPr>
        <w:rPr>
          <w:rFonts w:ascii="Times New Roman" w:eastAsia="Times New Roman" w:hAnsi="Times New Roman" w:cs="Times New Roman"/>
          <w:b/>
          <w:i/>
        </w:rPr>
      </w:pPr>
      <w:r>
        <w:rPr>
          <w:rFonts w:ascii="Times New Roman" w:eastAsia="Times New Roman" w:hAnsi="Times New Roman" w:cs="Times New Roman"/>
          <w:b/>
          <w:i/>
        </w:rPr>
        <w:t xml:space="preserve">Service: </w:t>
      </w:r>
      <w:r>
        <w:rPr>
          <w:rFonts w:ascii="Times New Roman" w:eastAsia="Times New Roman" w:hAnsi="Times New Roman" w:cs="Times New Roman"/>
        </w:rPr>
        <w:t xml:space="preserve">The candidate shall demonstrate a commitment to School governance as evidenced by service on committees and participation in School affairs. There should also be evidence of professional service in the form of referee activity, editorial board memberships, involvement in national (or international) scholarly and professional organizations, including those that align with the ASU Charter as described above, community engagement and/or other equivalent outreach </w:t>
      </w:r>
      <w:r>
        <w:rPr>
          <w:rFonts w:ascii="Times New Roman" w:eastAsia="Times New Roman" w:hAnsi="Times New Roman" w:cs="Times New Roman"/>
        </w:rPr>
        <w:lastRenderedPageBreak/>
        <w:t xml:space="preserve">activities. Examples of such service include, but are not limited to professional service through refereeing for journals or funding agencies, service to the community through scholarship-related lectures, seminars, and committees, service on professional society committees, organizing sessions, and editorial service. In all categories, awards and other exceptional recognition provide additional evidence in favor of the candidate’s strength in that area. </w:t>
      </w:r>
    </w:p>
    <w:p w14:paraId="0000005B" w14:textId="77777777" w:rsidR="00B10DED" w:rsidRDefault="00B10DED">
      <w:pPr>
        <w:rPr>
          <w:rFonts w:ascii="Times New Roman" w:eastAsia="Times New Roman" w:hAnsi="Times New Roman" w:cs="Times New Roman"/>
        </w:rPr>
      </w:pPr>
    </w:p>
    <w:p w14:paraId="0000005C" w14:textId="77777777" w:rsidR="00B10DED" w:rsidRDefault="00414076">
      <w:pPr>
        <w:numPr>
          <w:ilvl w:val="0"/>
          <w:numId w:val="2"/>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Criteria for Promotion from Associate to Full Professor</w:t>
      </w:r>
    </w:p>
    <w:p w14:paraId="0000005D" w14:textId="214AC26F" w:rsidR="00B10DED" w:rsidRDefault="00414076">
      <w:pPr>
        <w:rPr>
          <w:rFonts w:ascii="Times New Roman" w:eastAsia="Times New Roman" w:hAnsi="Times New Roman" w:cs="Times New Roman"/>
        </w:rPr>
      </w:pPr>
      <w:r>
        <w:rPr>
          <w:rFonts w:ascii="Times New Roman" w:eastAsia="Times New Roman" w:hAnsi="Times New Roman" w:cs="Times New Roman"/>
        </w:rPr>
        <w:t xml:space="preserve">After serving for a period of time as associate professor a faculty member may be considered for promotion to the rank of professor. In order to demonstrate the qualities appropriate for this promotion the candidate should be able to demonstrate a degree of maturity and leadership in research and teaching evidenced by national and international recognition. This maturity should be shown by a sustained record of outstanding research activity, which, as well as revealing a process of ongoing investigation into significant problems in the field of specialization, should demonstrate a contribution to significant advances in the field. Such maturity will also be demonstrated by an ability to integrate the candidate’s research perspectives into a wide range of courses taught at all levels in the School. The candidate is expected to demonstrate excellence in research and teaching and a significant contribution to service. </w:t>
      </w:r>
    </w:p>
    <w:p w14:paraId="0000005E" w14:textId="39617007" w:rsidR="00B10DED" w:rsidRDefault="00B10DED">
      <w:pPr>
        <w:rPr>
          <w:rFonts w:ascii="Times New Roman" w:eastAsia="Times New Roman" w:hAnsi="Times New Roman" w:cs="Times New Roman"/>
        </w:rPr>
      </w:pPr>
    </w:p>
    <w:p w14:paraId="0000005F" w14:textId="2071F13F" w:rsidR="00B10DED" w:rsidRDefault="00414076">
      <w:pPr>
        <w:rPr>
          <w:rFonts w:ascii="Times New Roman" w:eastAsia="Times New Roman" w:hAnsi="Times New Roman" w:cs="Times New Roman"/>
        </w:rPr>
      </w:pPr>
      <w:r>
        <w:rPr>
          <w:rFonts w:ascii="Times New Roman" w:eastAsia="Times New Roman" w:hAnsi="Times New Roman" w:cs="Times New Roman"/>
        </w:rPr>
        <w:t>In addition to more traditional metrics of performance outlined below, our overall evaluation and promotion processes value activities that support the ASU charter, mission, goals, and design aspirations. This includes activities in research, teaching, and service that advance inclusive excellence, social embeddedness, community engagement, use‐inspired research, interdisciplinary scholarship, and societal transformation. Examples include, but are not limited to:</w:t>
      </w:r>
    </w:p>
    <w:p w14:paraId="00000060" w14:textId="7B5E2A7D" w:rsidR="00B10DED" w:rsidRDefault="0041407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Working with community stakeholders, local governments, and/or other external partners to generate direct benefits to communities we serve, inclusive of applied research, teaching, and service or other community engaged activities.</w:t>
      </w:r>
    </w:p>
    <w:p w14:paraId="00000061" w14:textId="733074C9" w:rsidR="00B10DED" w:rsidRDefault="0041407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Participating in research and training that is intentionally co‐designed by teams of scientists and engineers, practitioners, and users to address the nation's environmental, societal, and economic challenges.</w:t>
      </w:r>
    </w:p>
    <w:p w14:paraId="00000062" w14:textId="41FA0492" w:rsidR="00B10DED" w:rsidRDefault="0041407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Engaging with committees, outreach activities, or other activities that support inclusion, and belonging and/or equity.</w:t>
      </w:r>
    </w:p>
    <w:p w14:paraId="00000063" w14:textId="00D03409" w:rsidR="00B10DED" w:rsidRDefault="0041407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Developing and implementing pedagogical advances that improve student experience, retention, and outcomes.</w:t>
      </w:r>
    </w:p>
    <w:p w14:paraId="00000064" w14:textId="77777777" w:rsidR="00B10DED" w:rsidRDefault="00B10DED">
      <w:pPr>
        <w:rPr>
          <w:rFonts w:ascii="Times New Roman" w:eastAsia="Times New Roman" w:hAnsi="Times New Roman" w:cs="Times New Roman"/>
        </w:rPr>
      </w:pPr>
    </w:p>
    <w:p w14:paraId="00000065" w14:textId="015D7172" w:rsidR="00B10DED" w:rsidRDefault="00414076">
      <w:pPr>
        <w:rPr>
          <w:rFonts w:ascii="Times New Roman" w:eastAsia="Times New Roman" w:hAnsi="Times New Roman" w:cs="Times New Roman"/>
        </w:rPr>
      </w:pPr>
      <w:r>
        <w:rPr>
          <w:rFonts w:ascii="Times New Roman" w:eastAsia="Times New Roman" w:hAnsi="Times New Roman" w:cs="Times New Roman"/>
          <w:b/>
          <w:i/>
        </w:rPr>
        <w:t>Research</w:t>
      </w:r>
      <w:r>
        <w:rPr>
          <w:rFonts w:ascii="Times New Roman" w:eastAsia="Times New Roman" w:hAnsi="Times New Roman" w:cs="Times New Roman"/>
          <w:i/>
        </w:rPr>
        <w:t xml:space="preserve">: </w:t>
      </w:r>
      <w:r>
        <w:rPr>
          <w:rFonts w:ascii="Times New Roman" w:eastAsia="Times New Roman" w:hAnsi="Times New Roman" w:cs="Times New Roman"/>
        </w:rPr>
        <w:t>There should be evidence of a continued and sustained level of excellence in research leading to national and international recognition, commensurate with expectations at a leading research university. It should be clear that the faculty member has established a coherent research program whether this program is carried out alone or in collaboration with others. There should be evidence of significant contributions to, and leadership in</w:t>
      </w:r>
      <w:r w:rsidR="00FF0B4F">
        <w:rPr>
          <w:rFonts w:ascii="Times New Roman" w:eastAsia="Times New Roman" w:hAnsi="Times New Roman" w:cs="Times New Roman"/>
        </w:rPr>
        <w:t>,</w:t>
      </w:r>
      <w:r>
        <w:rPr>
          <w:rFonts w:ascii="Times New Roman" w:eastAsia="Times New Roman" w:hAnsi="Times New Roman" w:cs="Times New Roman"/>
        </w:rPr>
        <w:t xml:space="preserve"> the field. Evidence of sustained research activity includes an established and consistent research agenda, indicated by some combination of: a significant record of high impact peer reviewed work, significant extramural research funding, frequency of citation by other scholars, and/or demonstrated contributions to the ASU Charter as specified in the first two bullet points in the previous paragraph. The ultimate test, however, shall be the intrinsic quality of the career publication record as determined by the School, in collaboration with the evaluations provided by outside reviewers. For the purposes of </w:t>
      </w:r>
      <w:r>
        <w:rPr>
          <w:rFonts w:ascii="Times New Roman" w:eastAsia="Times New Roman" w:hAnsi="Times New Roman" w:cs="Times New Roman"/>
        </w:rPr>
        <w:lastRenderedPageBreak/>
        <w:t xml:space="preserve">outside review, the candidate must provide four publications which the faculty believes represent the most important aspects of the research conducted. For a regular review, these publications must pertain to the period of review, i.e., the period since promotion to associate professor. For an expedited review, preference is given to publications since promotion to associate professor or since the faculty hire, although exceptional publications preceding the hire, and candidate trajectory may be considered. </w:t>
      </w:r>
    </w:p>
    <w:p w14:paraId="00000066" w14:textId="77777777" w:rsidR="00B10DED" w:rsidRDefault="00B10DED">
      <w:pPr>
        <w:rPr>
          <w:rFonts w:ascii="Times New Roman" w:eastAsia="Times New Roman" w:hAnsi="Times New Roman" w:cs="Times New Roman"/>
          <w:i/>
        </w:rPr>
      </w:pPr>
    </w:p>
    <w:p w14:paraId="00000067" w14:textId="2DD7C359" w:rsidR="00B10DED" w:rsidRDefault="00414076">
      <w:pPr>
        <w:rPr>
          <w:rFonts w:ascii="Times New Roman" w:eastAsia="Times New Roman" w:hAnsi="Times New Roman" w:cs="Times New Roman"/>
        </w:rPr>
      </w:pPr>
      <w:r>
        <w:rPr>
          <w:rFonts w:ascii="Times New Roman" w:eastAsia="Times New Roman" w:hAnsi="Times New Roman" w:cs="Times New Roman"/>
          <w:b/>
          <w:i/>
        </w:rPr>
        <w:t>Teaching</w:t>
      </w:r>
      <w:r>
        <w:rPr>
          <w:rFonts w:ascii="Times New Roman" w:eastAsia="Times New Roman" w:hAnsi="Times New Roman" w:cs="Times New Roman"/>
          <w:i/>
        </w:rPr>
        <w:t xml:space="preserve">: </w:t>
      </w:r>
      <w:r>
        <w:rPr>
          <w:rFonts w:ascii="Times New Roman" w:eastAsia="Times New Roman" w:hAnsi="Times New Roman" w:cs="Times New Roman"/>
        </w:rPr>
        <w:t xml:space="preserve">The candidate should provide evidence of high quality teaching, including an ability to deal both with classes which are "basic" or "survey" in nature (e. g. 100 level courses) as well as those which reflect the integration of research perspectives into more specialized teaching (upper division and graduate level courses). In addition, significant mentoring of graduate students (masters and doctoral committees, both as chair and as member) and a contribution to post-doctoral training is expected. Evidence of teaching ability shall consist of student evaluations, and peer review by other designated faculty members in the School. This peer review will be oriented especially toward ascertaining that the structure of the course, and its content, reflect contemporary trends in the area of the discipline concerned. However, in no way is it intended that such a peer review constitute a diminution of the academic freedom of the candidate concerned, or of that candidate’s right to select the material to be presented in class. </w:t>
      </w:r>
    </w:p>
    <w:p w14:paraId="00000068" w14:textId="77777777" w:rsidR="00B10DED" w:rsidRDefault="00B10DED">
      <w:pPr>
        <w:rPr>
          <w:rFonts w:ascii="Times New Roman" w:eastAsia="Times New Roman" w:hAnsi="Times New Roman" w:cs="Times New Roman"/>
        </w:rPr>
      </w:pPr>
    </w:p>
    <w:p w14:paraId="00000069" w14:textId="3980A3B4" w:rsidR="00B10DED" w:rsidRDefault="00414076">
      <w:pPr>
        <w:rPr>
          <w:rFonts w:ascii="Times New Roman" w:eastAsia="Times New Roman" w:hAnsi="Times New Roman" w:cs="Times New Roman"/>
          <w:i/>
        </w:rPr>
      </w:pPr>
      <w:r>
        <w:rPr>
          <w:rFonts w:ascii="Times New Roman" w:eastAsia="Times New Roman" w:hAnsi="Times New Roman" w:cs="Times New Roman"/>
          <w:b/>
          <w:i/>
        </w:rPr>
        <w:t>Service</w:t>
      </w:r>
      <w:r>
        <w:rPr>
          <w:rFonts w:ascii="Times New Roman" w:eastAsia="Times New Roman" w:hAnsi="Times New Roman" w:cs="Times New Roman"/>
          <w:i/>
        </w:rPr>
        <w:t xml:space="preserve">: </w:t>
      </w:r>
      <w:r>
        <w:rPr>
          <w:rFonts w:ascii="Times New Roman" w:eastAsia="Times New Roman" w:hAnsi="Times New Roman" w:cs="Times New Roman"/>
        </w:rPr>
        <w:t xml:space="preserve">The candidate shall demonstrate a commitment to School governance as evidenced by service on committees and participation in School affairs as well as the larger university community. There should be evidence of significant national professional service in the form of editorial board memberships, involvement in national (or international) scholarly and professional organizations and other equivalent outreach activities, including those that align with the ASU Charter as described above. Examples of such service include, but are not limited to professional service through refereeing for journals or funding agencies, service to the community through scholarship-related lectures, seminars, and committees, service on professional society committees, organizing sessions, and editorial service. In all categories, awards and other exceptional recognition provide additional evidence in favor of the candidate’s strength in that area. </w:t>
      </w:r>
    </w:p>
    <w:p w14:paraId="0000006A" w14:textId="77777777" w:rsidR="00B10DED" w:rsidRDefault="00B10DED">
      <w:pPr>
        <w:rPr>
          <w:rFonts w:ascii="Times New Roman" w:eastAsia="Times New Roman" w:hAnsi="Times New Roman" w:cs="Times New Roman"/>
        </w:rPr>
      </w:pPr>
    </w:p>
    <w:p w14:paraId="0000006B" w14:textId="77777777" w:rsidR="00B10DED" w:rsidRDefault="00414076">
      <w:pPr>
        <w:numPr>
          <w:ilvl w:val="0"/>
          <w:numId w:val="1"/>
        </w:numPr>
        <w:pBdr>
          <w:top w:val="nil"/>
          <w:left w:val="nil"/>
          <w:bottom w:val="nil"/>
          <w:right w:val="nil"/>
          <w:between w:val="nil"/>
        </w:pBdr>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Annual Performance Review</w:t>
      </w:r>
    </w:p>
    <w:p w14:paraId="0000006C" w14:textId="33DEEB66" w:rsidR="00B10DED" w:rsidRDefault="00414076">
      <w:pPr>
        <w:rPr>
          <w:rFonts w:ascii="Times New Roman" w:eastAsia="Times New Roman" w:hAnsi="Times New Roman" w:cs="Times New Roman"/>
        </w:rPr>
      </w:pPr>
      <w:r>
        <w:rPr>
          <w:rFonts w:ascii="Times New Roman" w:eastAsia="Times New Roman" w:hAnsi="Times New Roman" w:cs="Times New Roman"/>
        </w:rPr>
        <w:t xml:space="preserve">Annual performance evaluations are carried out following the regulations spelled out in ACD 507-08 (academic professionals) and 506-10 (Faculty) and the guidelines provided by The College. The performance review is for a three year calendar year moving window. The performance review is carried out following the completion of the last calendar year in the review period using the time frame defined by The College procedures. The review regards a faculty’s performance in research, teaching and service/outreach using the relative contribution of each as defined by the workload percentages. Workload percentages are agreed upon for each year of service between the faculty and the School Director. A standard workload for Associate and Full Professors consists of 40% teaching, 40% research and 20% service. </w:t>
      </w:r>
      <w:r w:rsidR="00FF0B4F">
        <w:rPr>
          <w:rFonts w:ascii="Times New Roman" w:eastAsia="Times New Roman" w:hAnsi="Times New Roman" w:cs="Times New Roman"/>
        </w:rPr>
        <w:t xml:space="preserve">Faculty with increased research and/or service workload percentages may decrease their teaching workload percentage at the rate of one course per 10%. </w:t>
      </w:r>
      <w:r>
        <w:rPr>
          <w:rFonts w:ascii="Times New Roman" w:eastAsia="Times New Roman" w:hAnsi="Times New Roman" w:cs="Times New Roman"/>
        </w:rPr>
        <w:t xml:space="preserve">For Assistant Professors, the standard workload consists of 30% teaching, 50% research and 20% service. Deviations (such as leaves, disability requests) must be agreed upon in writing between the faculty and the School Director. The Personnel Committee may play an advisory role to the Director in workload agreements. The College defines three </w:t>
      </w:r>
      <w:r>
        <w:rPr>
          <w:rFonts w:ascii="Times New Roman" w:eastAsia="Times New Roman" w:hAnsi="Times New Roman" w:cs="Times New Roman"/>
        </w:rPr>
        <w:lastRenderedPageBreak/>
        <w:t xml:space="preserve">categories of performance: • unsatisfactory (1), • satisfactory (2), • above satisfactory (3). The expectation is that faculty meet satisfactory performance, which is described below. Any rating of unsatisfactory in any one area of assigned responsibility will result in a written developmental plan at the unit level per guidelines of ACD 506-11. For an overall unsatisfactory rating on the annual performance evaluation, a mandatory enhanced review will occur which involves the unit and the Dean. An overall unsatisfactory rating may result from two or more areas of unsatisfactory or may result from one area of unsatisfactory (for example, teaching) depending on the emphasis assigned to that area in the goal-based agreement and the extent of the deficiency (ACD 506-11). The steps in this formal review are spelled out in ACD 506-11. </w:t>
      </w:r>
      <w:bookmarkStart w:id="1" w:name="_heading=h.gjdgxs" w:colFirst="0" w:colLast="0"/>
      <w:bookmarkEnd w:id="1"/>
    </w:p>
    <w:p w14:paraId="0000006D" w14:textId="373F2D4D" w:rsidR="00B10DED" w:rsidRDefault="00B10DED">
      <w:pPr>
        <w:rPr>
          <w:rFonts w:ascii="Times New Roman" w:eastAsia="Times New Roman" w:hAnsi="Times New Roman" w:cs="Times New Roman"/>
        </w:rPr>
      </w:pPr>
    </w:p>
    <w:p w14:paraId="0000006E" w14:textId="71DAFF44" w:rsidR="00B10DED" w:rsidRDefault="00414076">
      <w:pPr>
        <w:rPr>
          <w:rFonts w:ascii="Times New Roman" w:eastAsia="Times New Roman" w:hAnsi="Times New Roman" w:cs="Times New Roman"/>
        </w:rPr>
      </w:pPr>
      <w:r>
        <w:rPr>
          <w:rFonts w:ascii="Times New Roman" w:eastAsia="Times New Roman" w:hAnsi="Times New Roman" w:cs="Times New Roman"/>
        </w:rPr>
        <w:t>In addition to more traditional metrics of performance outlined below, our overall evaluation and promotion processes value activities that support the ASU charter, mission, goals, and design aspirations. This includes activities in research, teaching, and service that advance inclusive excellence, social embeddedness, community engagement, use‐inspired research, interdisciplinary scholarship, and societal transformation. Examples include, but are not limited to:</w:t>
      </w:r>
    </w:p>
    <w:p w14:paraId="0000006F" w14:textId="111085C9" w:rsidR="00B10DED" w:rsidRDefault="0041407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Working with community stakeholders, local governments, and/or other external partners to generate direct benefits to communities we serve, inclusive of applied research, teaching, and service or other community engaged activities.</w:t>
      </w:r>
    </w:p>
    <w:p w14:paraId="00000070" w14:textId="228E6E2E" w:rsidR="00B10DED" w:rsidRDefault="0041407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Participating in research and training that is intentionally co‐designed by teams of scientists and engineers, practitioners, and users to address the nation's environmental, societal, and economic challenges.</w:t>
      </w:r>
    </w:p>
    <w:p w14:paraId="00000071" w14:textId="547136FE" w:rsidR="00B10DED" w:rsidRDefault="0041407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Engaging with committees, outreach activities, or other activities that support inclusion, and belonging and/or equity.</w:t>
      </w:r>
    </w:p>
    <w:p w14:paraId="00000072" w14:textId="610CB3EA" w:rsidR="00B10DED" w:rsidRDefault="0041407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Developing and implementing pedagogical advances that improve student experience, retention, and outcomes.</w:t>
      </w:r>
    </w:p>
    <w:p w14:paraId="00000073" w14:textId="77777777" w:rsidR="00B10DED" w:rsidRDefault="00B10DED">
      <w:pPr>
        <w:rPr>
          <w:rFonts w:ascii="Times New Roman" w:eastAsia="Times New Roman" w:hAnsi="Times New Roman" w:cs="Times New Roman"/>
        </w:rPr>
      </w:pPr>
    </w:p>
    <w:p w14:paraId="00000074" w14:textId="77777777" w:rsidR="00B10DED" w:rsidRDefault="00414076">
      <w:pPr>
        <w:rPr>
          <w:rFonts w:ascii="Times New Roman" w:eastAsia="Times New Roman" w:hAnsi="Times New Roman" w:cs="Times New Roman"/>
          <w:b/>
        </w:rPr>
      </w:pPr>
      <w:r>
        <w:rPr>
          <w:rFonts w:ascii="Times New Roman" w:eastAsia="Times New Roman" w:hAnsi="Times New Roman" w:cs="Times New Roman"/>
          <w:b/>
        </w:rPr>
        <w:t xml:space="preserve">Criteria for Satisfactory Performance </w:t>
      </w:r>
    </w:p>
    <w:p w14:paraId="00000075" w14:textId="079A899D" w:rsidR="00B10DED" w:rsidRDefault="00414076">
      <w:pPr>
        <w:rPr>
          <w:rFonts w:ascii="Times New Roman" w:eastAsia="Times New Roman" w:hAnsi="Times New Roman" w:cs="Times New Roman"/>
          <w:b/>
        </w:rPr>
      </w:pPr>
      <w:r>
        <w:rPr>
          <w:rFonts w:ascii="Times New Roman" w:eastAsia="Times New Roman" w:hAnsi="Times New Roman" w:cs="Times New Roman"/>
          <w:b/>
          <w:i/>
        </w:rPr>
        <w:t>Research</w:t>
      </w:r>
      <w:r>
        <w:rPr>
          <w:rFonts w:ascii="Times New Roman" w:eastAsia="Times New Roman" w:hAnsi="Times New Roman" w:cs="Times New Roman"/>
          <w:b/>
        </w:rPr>
        <w:t xml:space="preserve">: </w:t>
      </w:r>
      <w:r>
        <w:rPr>
          <w:rFonts w:ascii="Times New Roman" w:eastAsia="Times New Roman" w:hAnsi="Times New Roman" w:cs="Times New Roman"/>
        </w:rPr>
        <w:t>All faculty are expected to conduct scholarly research, present findings at professional meetings, and publish at a sustained level and regular pace. Research findings should appear in leading refereed journals, books, and/or monographs. All faculty are expected to obtain research funding, but it is recognized this is more readily available in some specialties than others. In addition to scholarly research outputs, research performance will also consider contributions to the ASU Charter, as specified in the first two bullet points in the previous paragraph.</w:t>
      </w:r>
    </w:p>
    <w:p w14:paraId="00000076" w14:textId="75611803" w:rsidR="00B10DED" w:rsidRDefault="00414076">
      <w:pPr>
        <w:rPr>
          <w:rFonts w:ascii="Times New Roman" w:eastAsia="Times New Roman" w:hAnsi="Times New Roman" w:cs="Times New Roman"/>
          <w:b/>
        </w:rPr>
      </w:pPr>
      <w:r>
        <w:rPr>
          <w:rFonts w:ascii="Times New Roman" w:eastAsia="Times New Roman" w:hAnsi="Times New Roman" w:cs="Times New Roman"/>
          <w:b/>
          <w:i/>
        </w:rPr>
        <w:t>Teaching</w:t>
      </w:r>
      <w:r>
        <w:rPr>
          <w:rFonts w:ascii="Times New Roman" w:eastAsia="Times New Roman" w:hAnsi="Times New Roman" w:cs="Times New Roman"/>
          <w:b/>
        </w:rPr>
        <w:t xml:space="preserve">: </w:t>
      </w:r>
      <w:r>
        <w:rPr>
          <w:rFonts w:ascii="Times New Roman" w:eastAsia="Times New Roman" w:hAnsi="Times New Roman" w:cs="Times New Roman"/>
        </w:rPr>
        <w:t xml:space="preserve">The expectation of satisfactory teaching performance for a 40% workload is a teaching load of 4 courses per year, consisting of a mix of undergraduate and graduate courses, including one large enrollment or required course. In addition, a sustained contribution to graduate mentoring or in its absence, to undergraduate research mentoring or advising is expected. The quality of teaching as gauged by student and/or peer evaluations should be at the unit’s norm. Continued curriculum updating and refinement is expected, as is the occasional instructional innovation, development of new courses and/or introduction of new pedagogical approaches. </w:t>
      </w:r>
    </w:p>
    <w:p w14:paraId="00000077" w14:textId="17D1B8E0" w:rsidR="00B10DED" w:rsidRDefault="00414076">
      <w:pPr>
        <w:rPr>
          <w:rFonts w:ascii="Times New Roman" w:eastAsia="Times New Roman" w:hAnsi="Times New Roman" w:cs="Times New Roman"/>
          <w:b/>
          <w:i/>
        </w:rPr>
      </w:pPr>
      <w:r>
        <w:rPr>
          <w:rFonts w:ascii="Times New Roman" w:eastAsia="Times New Roman" w:hAnsi="Times New Roman" w:cs="Times New Roman"/>
          <w:b/>
          <w:i/>
        </w:rPr>
        <w:t xml:space="preserve">Service </w:t>
      </w:r>
      <w:r>
        <w:rPr>
          <w:rFonts w:ascii="Times New Roman" w:eastAsia="Times New Roman" w:hAnsi="Times New Roman" w:cs="Times New Roman"/>
        </w:rPr>
        <w:t xml:space="preserve">The expectation of satisfactory service performance for a 20% workload is significant participation in the governance of the School, College and University, with untenured faculty emphasizing service to School. In addition, continued professional and outreach service is expected in the form of regular referee tasks for journals and/or grant proposals, participation in review panels, editorial boards, organization of sessions at scholarly or professional conferences, </w:t>
      </w:r>
      <w:r>
        <w:rPr>
          <w:rFonts w:ascii="Times New Roman" w:eastAsia="Times New Roman" w:hAnsi="Times New Roman" w:cs="Times New Roman"/>
        </w:rPr>
        <w:lastRenderedPageBreak/>
        <w:t>participation in local and national professional organizations, and community engagement. Lastly, service performance will also consider faculty contributions to the ASU Charter via service, as specified above.</w:t>
      </w:r>
    </w:p>
    <w:p w14:paraId="00000078" w14:textId="77777777" w:rsidR="00B10DED" w:rsidRDefault="00B10DED">
      <w:pPr>
        <w:rPr>
          <w:rFonts w:ascii="Times New Roman" w:eastAsia="Times New Roman" w:hAnsi="Times New Roman" w:cs="Times New Roman"/>
        </w:rPr>
      </w:pPr>
    </w:p>
    <w:p w14:paraId="00000079" w14:textId="77777777" w:rsidR="00B10DED" w:rsidRDefault="00414076">
      <w:pPr>
        <w:rPr>
          <w:rFonts w:ascii="Times New Roman" w:eastAsia="Times New Roman" w:hAnsi="Times New Roman" w:cs="Times New Roman"/>
          <w:b/>
        </w:rPr>
      </w:pPr>
      <w:r>
        <w:rPr>
          <w:rFonts w:ascii="Times New Roman" w:eastAsia="Times New Roman" w:hAnsi="Times New Roman" w:cs="Times New Roman"/>
          <w:b/>
        </w:rPr>
        <w:t xml:space="preserve">Criteria for Other Performance Categories </w:t>
      </w:r>
    </w:p>
    <w:p w14:paraId="0000007A" w14:textId="77777777" w:rsidR="00B10DED" w:rsidRDefault="00414076">
      <w:pPr>
        <w:rPr>
          <w:rFonts w:ascii="Times New Roman" w:eastAsia="Times New Roman" w:hAnsi="Times New Roman" w:cs="Times New Roman"/>
        </w:rPr>
      </w:pPr>
      <w:r>
        <w:rPr>
          <w:rFonts w:ascii="Times New Roman" w:eastAsia="Times New Roman" w:hAnsi="Times New Roman" w:cs="Times New Roman"/>
        </w:rPr>
        <w:t xml:space="preserve">The designation “unsatisfactory” is given when there is a clear lack of performance in the given category, such as insufficient high impact peer reviewed research work, continued inadequate teaching activity (an insufficient number of classes, or consistently small classes), poor teaching evaluations, or significant lack of engagement in the service activities of the school, the university or the profession. The designation, “above satisfactory” is given when faculty clearly exceed the criteria for satisfactory performance. For example, for research this may include multiple (more than two per year) articles in refereed journals, a book published with a major publisher, a major research grant, important awards or recognition; for teaching this would include outstanding student (and/or peer) reviews of teaching (beyond the unit norm), teaching awards, significant innovation and development of new courses, or overload teaching; for service this would include service on major university committees, important professional service (such as editorship in a major journal, leadership position in professional or scientific organizations, service on major national committees), major outreach activities (public presentations, community engagement), or major awards and recognition for professional service III. Post-Tenure Review Post tenure review will be carried out following the guidelines spelled out in ACD 507- 09. For the purposes of post-tenure review, the unit considers unsatisfactory to correspond to an unsatisfactory score (1) on the faculty activity report. </w:t>
      </w:r>
    </w:p>
    <w:sectPr w:rsidR="00B10DED">
      <w:pgSz w:w="12240" w:h="15840"/>
      <w:pgMar w:top="720" w:right="1440" w:bottom="72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5094" w14:textId="77777777" w:rsidR="00946C48" w:rsidRDefault="00946C48">
      <w:r>
        <w:separator/>
      </w:r>
    </w:p>
  </w:endnote>
  <w:endnote w:type="continuationSeparator" w:id="0">
    <w:p w14:paraId="78D512F3" w14:textId="77777777" w:rsidR="00946C48" w:rsidRDefault="0094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77777777" w:rsidR="00B10DED" w:rsidRDefault="0041407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83" w14:textId="77777777" w:rsidR="00B10DED" w:rsidRDefault="00B10DE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2180C73D" w:rsidR="00B10DED" w:rsidRDefault="0041407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93A6E">
      <w:rPr>
        <w:noProof/>
        <w:color w:val="000000"/>
      </w:rPr>
      <w:t>2</w:t>
    </w:r>
    <w:r>
      <w:rPr>
        <w:color w:val="000000"/>
      </w:rPr>
      <w:fldChar w:fldCharType="end"/>
    </w:r>
  </w:p>
  <w:p w14:paraId="00000081" w14:textId="77777777" w:rsidR="00B10DED" w:rsidRDefault="00B10DE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90BFD" w14:textId="77777777" w:rsidR="00946C48" w:rsidRDefault="00946C48">
      <w:r>
        <w:separator/>
      </w:r>
    </w:p>
  </w:footnote>
  <w:footnote w:type="continuationSeparator" w:id="0">
    <w:p w14:paraId="2FE035A2" w14:textId="77777777" w:rsidR="00946C48" w:rsidRDefault="0094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B10DED" w:rsidRDefault="00B10DED">
    <w:pPr>
      <w:pBdr>
        <w:top w:val="nil"/>
        <w:left w:val="nil"/>
        <w:bottom w:val="nil"/>
        <w:right w:val="nil"/>
        <w:between w:val="nil"/>
      </w:pBdr>
      <w:tabs>
        <w:tab w:val="center" w:pos="4680"/>
        <w:tab w:val="right" w:pos="9360"/>
      </w:tabs>
      <w:rPr>
        <w:color w:val="000000"/>
      </w:rPr>
    </w:pPr>
  </w:p>
  <w:p w14:paraId="0000007D" w14:textId="77777777" w:rsidR="00B10DED" w:rsidRDefault="00B10DED">
    <w:pPr>
      <w:pBdr>
        <w:top w:val="nil"/>
        <w:left w:val="nil"/>
        <w:bottom w:val="nil"/>
        <w:right w:val="nil"/>
        <w:between w:val="nil"/>
      </w:pBdr>
      <w:tabs>
        <w:tab w:val="center" w:pos="4680"/>
        <w:tab w:val="right" w:pos="9360"/>
      </w:tabs>
      <w:rPr>
        <w:color w:val="000000"/>
      </w:rPr>
    </w:pPr>
  </w:p>
  <w:p w14:paraId="0000007E" w14:textId="77777777" w:rsidR="00B10DED" w:rsidRDefault="00B10DED">
    <w:pPr>
      <w:pBdr>
        <w:top w:val="nil"/>
        <w:left w:val="nil"/>
        <w:bottom w:val="nil"/>
        <w:right w:val="nil"/>
        <w:between w:val="nil"/>
      </w:pBdr>
      <w:tabs>
        <w:tab w:val="center" w:pos="4680"/>
        <w:tab w:val="right" w:pos="9360"/>
      </w:tabs>
      <w:rPr>
        <w:color w:val="000000"/>
      </w:rPr>
    </w:pPr>
  </w:p>
  <w:p w14:paraId="0000007F" w14:textId="77777777" w:rsidR="00B10DED" w:rsidRDefault="00B10DE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7777777" w:rsidR="00B10DED" w:rsidRDefault="0041407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4DCBFB2" wp14:editId="33B300BB">
          <wp:extent cx="1898650" cy="552450"/>
          <wp:effectExtent l="0" t="0" r="0" b="0"/>
          <wp:docPr id="3" name="image1.jpg" descr="ASU MG Logo"/>
          <wp:cNvGraphicFramePr/>
          <a:graphic xmlns:a="http://schemas.openxmlformats.org/drawingml/2006/main">
            <a:graphicData uri="http://schemas.openxmlformats.org/drawingml/2006/picture">
              <pic:pic xmlns:pic="http://schemas.openxmlformats.org/drawingml/2006/picture">
                <pic:nvPicPr>
                  <pic:cNvPr id="0" name="image1.jpg" descr="ASU MG Logo"/>
                  <pic:cNvPicPr preferRelativeResize="0"/>
                </pic:nvPicPr>
                <pic:blipFill>
                  <a:blip r:embed="rId1"/>
                  <a:srcRect/>
                  <a:stretch>
                    <a:fillRect/>
                  </a:stretch>
                </pic:blipFill>
                <pic:spPr>
                  <a:xfrm>
                    <a:off x="0" y="0"/>
                    <a:ext cx="1898650"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1CC7"/>
    <w:multiLevelType w:val="multilevel"/>
    <w:tmpl w:val="69E01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0B1D76"/>
    <w:multiLevelType w:val="multilevel"/>
    <w:tmpl w:val="C2B2A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FC613A"/>
    <w:multiLevelType w:val="multilevel"/>
    <w:tmpl w:val="8836F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84395A"/>
    <w:multiLevelType w:val="multilevel"/>
    <w:tmpl w:val="02D87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904233"/>
    <w:multiLevelType w:val="multilevel"/>
    <w:tmpl w:val="9EB862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ED"/>
    <w:rsid w:val="00414076"/>
    <w:rsid w:val="00606911"/>
    <w:rsid w:val="008474A2"/>
    <w:rsid w:val="00946C48"/>
    <w:rsid w:val="00954003"/>
    <w:rsid w:val="00993A6E"/>
    <w:rsid w:val="00A61F66"/>
    <w:rsid w:val="00B10DED"/>
    <w:rsid w:val="00E06184"/>
    <w:rsid w:val="00FF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7817"/>
  <w15:docId w15:val="{896281E6-C923-46CC-B3AB-9E12668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8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831B7"/>
    <w:pPr>
      <w:ind w:left="720"/>
      <w:contextualSpacing/>
    </w:pPr>
  </w:style>
  <w:style w:type="character" w:styleId="Hyperlink">
    <w:name w:val="Hyperlink"/>
    <w:basedOn w:val="DefaultParagraphFont"/>
    <w:uiPriority w:val="99"/>
    <w:unhideWhenUsed/>
    <w:rsid w:val="00B5683E"/>
    <w:rPr>
      <w:color w:val="0000FF" w:themeColor="hyperlink"/>
      <w:u w:val="single"/>
    </w:rPr>
  </w:style>
  <w:style w:type="character" w:styleId="FollowedHyperlink">
    <w:name w:val="FollowedHyperlink"/>
    <w:basedOn w:val="DefaultParagraphFont"/>
    <w:uiPriority w:val="99"/>
    <w:semiHidden/>
    <w:unhideWhenUsed/>
    <w:rsid w:val="00B5683E"/>
    <w:rPr>
      <w:color w:val="800080" w:themeColor="followedHyperlink"/>
      <w:u w:val="single"/>
    </w:rPr>
  </w:style>
  <w:style w:type="paragraph" w:styleId="Footer">
    <w:name w:val="footer"/>
    <w:basedOn w:val="Normal"/>
    <w:link w:val="FooterChar"/>
    <w:uiPriority w:val="99"/>
    <w:unhideWhenUsed/>
    <w:rsid w:val="00CC65C7"/>
    <w:pPr>
      <w:tabs>
        <w:tab w:val="center" w:pos="4320"/>
        <w:tab w:val="right" w:pos="8640"/>
      </w:tabs>
    </w:pPr>
  </w:style>
  <w:style w:type="character" w:customStyle="1" w:styleId="FooterChar">
    <w:name w:val="Footer Char"/>
    <w:basedOn w:val="DefaultParagraphFont"/>
    <w:link w:val="Footer"/>
    <w:uiPriority w:val="99"/>
    <w:rsid w:val="00CC65C7"/>
  </w:style>
  <w:style w:type="character" w:styleId="PageNumber">
    <w:name w:val="page number"/>
    <w:basedOn w:val="DefaultParagraphFont"/>
    <w:uiPriority w:val="99"/>
    <w:semiHidden/>
    <w:unhideWhenUsed/>
    <w:rsid w:val="00CC65C7"/>
  </w:style>
  <w:style w:type="character" w:styleId="CommentReference">
    <w:name w:val="annotation reference"/>
    <w:basedOn w:val="DefaultParagraphFont"/>
    <w:uiPriority w:val="99"/>
    <w:semiHidden/>
    <w:unhideWhenUsed/>
    <w:rsid w:val="00A42759"/>
    <w:rPr>
      <w:sz w:val="18"/>
      <w:szCs w:val="18"/>
    </w:rPr>
  </w:style>
  <w:style w:type="paragraph" w:styleId="CommentText">
    <w:name w:val="annotation text"/>
    <w:basedOn w:val="Normal"/>
    <w:link w:val="CommentTextChar"/>
    <w:uiPriority w:val="99"/>
    <w:semiHidden/>
    <w:unhideWhenUsed/>
    <w:rsid w:val="00A42759"/>
  </w:style>
  <w:style w:type="character" w:customStyle="1" w:styleId="CommentTextChar">
    <w:name w:val="Comment Text Char"/>
    <w:basedOn w:val="DefaultParagraphFont"/>
    <w:link w:val="CommentText"/>
    <w:uiPriority w:val="99"/>
    <w:semiHidden/>
    <w:rsid w:val="00A42759"/>
  </w:style>
  <w:style w:type="paragraph" w:styleId="CommentSubject">
    <w:name w:val="annotation subject"/>
    <w:basedOn w:val="CommentText"/>
    <w:next w:val="CommentText"/>
    <w:link w:val="CommentSubjectChar"/>
    <w:uiPriority w:val="99"/>
    <w:semiHidden/>
    <w:unhideWhenUsed/>
    <w:rsid w:val="00A42759"/>
    <w:rPr>
      <w:b/>
      <w:bCs/>
      <w:sz w:val="20"/>
      <w:szCs w:val="20"/>
    </w:rPr>
  </w:style>
  <w:style w:type="character" w:customStyle="1" w:styleId="CommentSubjectChar">
    <w:name w:val="Comment Subject Char"/>
    <w:basedOn w:val="CommentTextChar"/>
    <w:link w:val="CommentSubject"/>
    <w:uiPriority w:val="99"/>
    <w:semiHidden/>
    <w:rsid w:val="00A42759"/>
    <w:rPr>
      <w:b/>
      <w:bCs/>
      <w:sz w:val="20"/>
      <w:szCs w:val="20"/>
    </w:rPr>
  </w:style>
  <w:style w:type="paragraph" w:styleId="BalloonText">
    <w:name w:val="Balloon Text"/>
    <w:basedOn w:val="Normal"/>
    <w:link w:val="BalloonTextChar"/>
    <w:uiPriority w:val="99"/>
    <w:semiHidden/>
    <w:unhideWhenUsed/>
    <w:rsid w:val="00A42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59"/>
    <w:rPr>
      <w:rFonts w:ascii="Lucida Grande" w:hAnsi="Lucida Grande" w:cs="Lucida Grande"/>
      <w:sz w:val="18"/>
      <w:szCs w:val="18"/>
    </w:rPr>
  </w:style>
  <w:style w:type="paragraph" w:styleId="Revision">
    <w:name w:val="Revision"/>
    <w:hidden/>
    <w:uiPriority w:val="99"/>
    <w:semiHidden/>
    <w:rsid w:val="00743F68"/>
  </w:style>
  <w:style w:type="table" w:styleId="TableGrid">
    <w:name w:val="Table Grid"/>
    <w:basedOn w:val="TableNormal"/>
    <w:uiPriority w:val="59"/>
    <w:rsid w:val="00C63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592"/>
    <w:pPr>
      <w:tabs>
        <w:tab w:val="center" w:pos="4680"/>
        <w:tab w:val="right" w:pos="9360"/>
      </w:tabs>
    </w:pPr>
  </w:style>
  <w:style w:type="character" w:customStyle="1" w:styleId="HeaderChar">
    <w:name w:val="Header Char"/>
    <w:basedOn w:val="DefaultParagraphFont"/>
    <w:link w:val="Header"/>
    <w:uiPriority w:val="99"/>
    <w:rsid w:val="00C6359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M2xjlHVsHaZDvE5WSXacjuji0w==">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3550</Words>
  <Characters>20235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Libby3</dc:creator>
  <cp:lastModifiedBy>Jeanet Renaldi</cp:lastModifiedBy>
  <cp:revision>2</cp:revision>
  <dcterms:created xsi:type="dcterms:W3CDTF">2024-01-29T15:35:00Z</dcterms:created>
  <dcterms:modified xsi:type="dcterms:W3CDTF">2024-01-29T15:35:00Z</dcterms:modified>
</cp:coreProperties>
</file>